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51B" w:rsidRPr="004F36BF" w:rsidRDefault="004F36BF">
      <w:pPr>
        <w:rPr>
          <w:lang w:val="en-US"/>
        </w:rPr>
      </w:pPr>
      <w:proofErr w:type="gramStart"/>
      <w:r w:rsidRPr="004F36BF">
        <w:rPr>
          <w:rFonts w:ascii="Arial" w:hAnsi="Arial" w:cs="Arial"/>
          <w:b/>
          <w:sz w:val="20"/>
          <w:szCs w:val="20"/>
          <w:lang w:val="en-US"/>
        </w:rPr>
        <w:t>'UK WAR MEMORY VS.</w:t>
      </w:r>
      <w:proofErr w:type="gramEnd"/>
      <w:r w:rsidRPr="004F36BF">
        <w:rPr>
          <w:rFonts w:ascii="Arial" w:hAnsi="Arial" w:cs="Arial"/>
          <w:b/>
          <w:sz w:val="20"/>
          <w:szCs w:val="20"/>
          <w:lang w:val="en-US"/>
        </w:rPr>
        <w:t xml:space="preserve"> CHANNEL ISLANDS OCCUPATION MEMORY: DIFFERING PERSPECTIVE</w:t>
      </w:r>
      <w:r>
        <w:rPr>
          <w:rFonts w:ascii="Arial" w:hAnsi="Arial" w:cs="Arial"/>
          <w:b/>
          <w:sz w:val="20"/>
          <w:szCs w:val="20"/>
          <w:lang w:val="en-US"/>
        </w:rPr>
        <w:t>S OF WORLD WAR II'</w:t>
      </w:r>
      <w:r>
        <w:rPr>
          <w:rFonts w:ascii="Arial" w:hAnsi="Arial" w:cs="Arial"/>
          <w:b/>
          <w:sz w:val="20"/>
          <w:szCs w:val="20"/>
          <w:lang w:val="en-US"/>
        </w:rPr>
        <w:br/>
      </w:r>
      <w:r>
        <w:rPr>
          <w:rFonts w:ascii="Arial" w:hAnsi="Arial" w:cs="Arial"/>
          <w:b/>
          <w:sz w:val="20"/>
          <w:szCs w:val="20"/>
          <w:lang w:val="en-US"/>
        </w:rPr>
        <w:br/>
        <w:t>Keynote spee</w:t>
      </w:r>
      <w:r w:rsidRPr="004F36BF">
        <w:rPr>
          <w:rFonts w:ascii="Arial" w:hAnsi="Arial" w:cs="Arial"/>
          <w:b/>
          <w:sz w:val="20"/>
          <w:szCs w:val="20"/>
          <w:lang w:val="en-US"/>
        </w:rPr>
        <w:t xml:space="preserve">ch, Academic Conference 'Identity and the other British Isles', University of </w:t>
      </w:r>
      <w:proofErr w:type="spellStart"/>
      <w:r w:rsidRPr="004F36BF">
        <w:rPr>
          <w:rFonts w:ascii="Arial" w:hAnsi="Arial" w:cs="Arial"/>
          <w:b/>
          <w:sz w:val="20"/>
          <w:szCs w:val="20"/>
          <w:lang w:val="en-US"/>
        </w:rPr>
        <w:t>Huddersfield</w:t>
      </w:r>
      <w:proofErr w:type="spellEnd"/>
      <w:r w:rsidRPr="004F36BF">
        <w:rPr>
          <w:rFonts w:ascii="Arial" w:hAnsi="Arial" w:cs="Arial"/>
          <w:b/>
          <w:sz w:val="20"/>
          <w:szCs w:val="20"/>
          <w:lang w:val="en-US"/>
        </w:rPr>
        <w:t>, 24 June 2010.</w:t>
      </w:r>
      <w:r w:rsidRPr="004F36BF">
        <w:rPr>
          <w:rFonts w:ascii="Arial" w:hAnsi="Arial" w:cs="Arial"/>
          <w:sz w:val="20"/>
          <w:szCs w:val="20"/>
          <w:lang w:val="en-US"/>
        </w:rPr>
        <w:br/>
      </w:r>
      <w:r w:rsidRPr="004F36BF">
        <w:rPr>
          <w:rFonts w:ascii="Arial" w:hAnsi="Arial" w:cs="Arial"/>
          <w:sz w:val="20"/>
          <w:szCs w:val="20"/>
          <w:lang w:val="en-US"/>
        </w:rPr>
        <w:br/>
      </w:r>
      <w:r w:rsidRPr="004F36BF">
        <w:rPr>
          <w:rFonts w:ascii="Arial" w:hAnsi="Arial" w:cs="Arial"/>
          <w:sz w:val="20"/>
          <w:szCs w:val="20"/>
          <w:lang w:val="en-US"/>
        </w:rPr>
        <w:br/>
        <w:t>The objective of this keynote address is to sketch movements in the historiography of the Channel Islands occupation, and to explore the relationship to memory, in particular the narratives accompanying t</w:t>
      </w:r>
      <w:r>
        <w:rPr>
          <w:rFonts w:ascii="Arial" w:hAnsi="Arial" w:cs="Arial"/>
          <w:sz w:val="20"/>
          <w:szCs w:val="20"/>
          <w:lang w:val="en-US"/>
        </w:rPr>
        <w:t>his memory. My core argument is</w:t>
      </w:r>
      <w:r w:rsidRPr="004F36BF">
        <w:rPr>
          <w:rFonts w:ascii="Arial" w:hAnsi="Arial" w:cs="Arial"/>
          <w:sz w:val="20"/>
          <w:szCs w:val="20"/>
          <w:lang w:val="en-US"/>
        </w:rPr>
        <w:t xml:space="preserve"> that here – as in so many other areas - the fracture of modern civilization (</w:t>
      </w:r>
      <w:proofErr w:type="spellStart"/>
      <w:r w:rsidRPr="004F36BF">
        <w:rPr>
          <w:rFonts w:ascii="Arial" w:hAnsi="Arial" w:cs="Arial"/>
          <w:i/>
          <w:sz w:val="20"/>
          <w:szCs w:val="20"/>
          <w:lang w:val="en-US"/>
        </w:rPr>
        <w:t>Zivilisationsbruch</w:t>
      </w:r>
      <w:proofErr w:type="spellEnd"/>
      <w:r w:rsidRPr="004F36BF">
        <w:rPr>
          <w:rFonts w:ascii="Arial" w:hAnsi="Arial" w:cs="Arial"/>
          <w:sz w:val="20"/>
          <w:szCs w:val="20"/>
          <w:lang w:val="en-US"/>
        </w:rPr>
        <w:t xml:space="preserve">) that </w:t>
      </w:r>
      <w:r>
        <w:rPr>
          <w:rFonts w:ascii="Arial" w:hAnsi="Arial" w:cs="Arial"/>
          <w:sz w:val="20"/>
          <w:szCs w:val="20"/>
          <w:lang w:val="en-US"/>
        </w:rPr>
        <w:t>is</w:t>
      </w:r>
      <w:r w:rsidRPr="004F36BF">
        <w:rPr>
          <w:rFonts w:ascii="Arial" w:hAnsi="Arial" w:cs="Arial"/>
          <w:sz w:val="20"/>
          <w:szCs w:val="20"/>
          <w:lang w:val="en-US"/>
        </w:rPr>
        <w:t xml:space="preserve"> the Holocaust</w:t>
      </w:r>
      <w:r>
        <w:rPr>
          <w:rFonts w:ascii="Arial" w:hAnsi="Arial" w:cs="Arial"/>
          <w:sz w:val="20"/>
          <w:szCs w:val="20"/>
          <w:lang w:val="en-US"/>
        </w:rPr>
        <w:t>,</w:t>
      </w:r>
      <w:r w:rsidRPr="004F36BF">
        <w:rPr>
          <w:rFonts w:ascii="Arial" w:hAnsi="Arial" w:cs="Arial"/>
          <w:sz w:val="20"/>
          <w:szCs w:val="20"/>
          <w:lang w:val="en-US"/>
        </w:rPr>
        <w:t xml:space="preserve"> has </w:t>
      </w:r>
      <w:r>
        <w:rPr>
          <w:rFonts w:ascii="Arial" w:hAnsi="Arial" w:cs="Arial"/>
          <w:sz w:val="20"/>
          <w:szCs w:val="20"/>
          <w:lang w:val="en-US"/>
        </w:rPr>
        <w:t xml:space="preserve">also </w:t>
      </w:r>
      <w:r w:rsidRPr="004F36BF">
        <w:rPr>
          <w:rFonts w:ascii="Arial" w:hAnsi="Arial" w:cs="Arial"/>
          <w:sz w:val="20"/>
          <w:szCs w:val="20"/>
          <w:lang w:val="en-US"/>
        </w:rPr>
        <w:t>had a primordial role.</w:t>
      </w:r>
      <w:r w:rsidRPr="004F36BF">
        <w:rPr>
          <w:rFonts w:ascii="Arial" w:hAnsi="Arial" w:cs="Arial"/>
          <w:sz w:val="20"/>
          <w:szCs w:val="20"/>
          <w:lang w:val="en-US"/>
        </w:rPr>
        <w:br/>
      </w:r>
      <w:r w:rsidRPr="004F36BF">
        <w:rPr>
          <w:rFonts w:ascii="Arial" w:hAnsi="Arial" w:cs="Arial"/>
          <w:sz w:val="20"/>
          <w:szCs w:val="20"/>
          <w:lang w:val="en-US"/>
        </w:rPr>
        <w:br/>
        <w:t xml:space="preserve">The British Channel Islands of Jersey, Guernsey, </w:t>
      </w:r>
      <w:proofErr w:type="spellStart"/>
      <w:r w:rsidRPr="004F36BF">
        <w:rPr>
          <w:rFonts w:ascii="Arial" w:hAnsi="Arial" w:cs="Arial"/>
          <w:sz w:val="20"/>
          <w:szCs w:val="20"/>
          <w:lang w:val="en-US"/>
        </w:rPr>
        <w:t>Sark</w:t>
      </w:r>
      <w:proofErr w:type="spellEnd"/>
      <w:r w:rsidRPr="004F36BF">
        <w:rPr>
          <w:rFonts w:ascii="Arial" w:hAnsi="Arial" w:cs="Arial"/>
          <w:sz w:val="20"/>
          <w:szCs w:val="20"/>
          <w:lang w:val="en-US"/>
        </w:rPr>
        <w:t xml:space="preserve"> and </w:t>
      </w:r>
      <w:proofErr w:type="spellStart"/>
      <w:r w:rsidRPr="004F36BF">
        <w:rPr>
          <w:rFonts w:ascii="Arial" w:hAnsi="Arial" w:cs="Arial"/>
          <w:sz w:val="20"/>
          <w:szCs w:val="20"/>
          <w:lang w:val="en-US"/>
        </w:rPr>
        <w:t>Alderney</w:t>
      </w:r>
      <w:proofErr w:type="spellEnd"/>
      <w:r w:rsidRPr="004F36BF">
        <w:rPr>
          <w:rFonts w:ascii="Arial" w:hAnsi="Arial" w:cs="Arial"/>
          <w:sz w:val="20"/>
          <w:szCs w:val="20"/>
          <w:lang w:val="en-US"/>
        </w:rPr>
        <w:t xml:space="preserve"> are situated in close geographical proximity to France. As 'Crown dependencies' they are independent from the UK constitutional and political process. The two bailiwicks of Jersey and Guernsey each have their own parliament, government, legal system and administration, headed by a Bailiff, who answers to the Crown. Meanwhile defense, citizenship and foreign affairs are 'outsourced' to the UK government. The islands' only common feature is their geographical denomination ('Channel Islands') and their shared Norman French culture. The German occupation of the islands began on 30 June 1940. About one fourth of the population had evacuated to Britain, during the previous fortnight. Left to their own device, the indigenous authorities enacted the advice of the UK government to 'continue administration'. Islanders gave their own interpretation to this advice, through a policy of 'correct relations'. This policy was carried further in Guernsey, where Ambrose </w:t>
      </w:r>
      <w:proofErr w:type="spellStart"/>
      <w:r w:rsidRPr="004F36BF">
        <w:rPr>
          <w:rFonts w:ascii="Arial" w:hAnsi="Arial" w:cs="Arial"/>
          <w:sz w:val="20"/>
          <w:szCs w:val="20"/>
          <w:lang w:val="en-US"/>
        </w:rPr>
        <w:t>Sherwill</w:t>
      </w:r>
      <w:proofErr w:type="spellEnd"/>
      <w:r w:rsidRPr="004F36BF">
        <w:rPr>
          <w:rFonts w:ascii="Arial" w:hAnsi="Arial" w:cs="Arial"/>
          <w:sz w:val="20"/>
          <w:szCs w:val="20"/>
          <w:lang w:val="en-US"/>
        </w:rPr>
        <w:t>, the Attorney General and first president of the Controlling Committee, coined the term 'model occupation'. A flawed bargaining strategy combined with dogmatic 'positional bargaining' (that was mal-adapted to the volatile situation) arguably led Guernsey somewhat further down the slippery slope of collaboration than her sister island. On the other hand, it needs to be remembered that, contrary to a number of other occupied countries, the UK government did not encourage resistance in the islands, as this would have been counterproductive. The watershed of the Occupation occurred in summer 1941, when Hitler assigned a priority status to the fortification of the islands. Over the following two years they were turned into the most heavily fortified section of the 'Atlantic Wall'. One effect of the fortification program was a radicalization and tightening of the Occupation regime. Together with the troops, the islands now also played host to thousands of foreign workers - the majority of them forced. Food shortages, restriction of movements and security alerts combined to increase the pressure on the civilian population. The Germans sought to ease population pressure by singling out individual groups – such as those islanders born on the British mainland - and deporting them. The largest of these deportations took place in September 1942. Earlier, in June 1942 the Germans had confiscated islanders' radios, a measure that sparked a movement of defiance, and led many islanders to being sent to prisons and concentration camps. When the islands were cut off from France in 1944, the German garrison refused to surrender. The final period of the Occupation was characterized by hunger and the specter of a last minute stand, but also an unprecedented Red Cross relief operation that saved the civilian population from starvation. The Channel Islands were the last territory to be liberated from German occupation, on 9 May 1945.</w:t>
      </w:r>
      <w:r w:rsidRPr="004F36BF">
        <w:rPr>
          <w:rFonts w:ascii="Arial" w:hAnsi="Arial" w:cs="Arial"/>
          <w:sz w:val="20"/>
          <w:szCs w:val="20"/>
          <w:lang w:val="en-US"/>
        </w:rPr>
        <w:br/>
      </w:r>
      <w:r w:rsidRPr="004F36BF">
        <w:rPr>
          <w:rFonts w:ascii="Arial" w:hAnsi="Arial" w:cs="Arial"/>
          <w:sz w:val="20"/>
          <w:szCs w:val="20"/>
          <w:lang w:val="en-US"/>
        </w:rPr>
        <w:br/>
        <w:t xml:space="preserve">The Channel Islands occupation has a number of features in common with other German occupations in Europe during World War II: islanders had to ponder the dilemmas of collaboration and resistance; those who resisted the occupier received punishment; minorities were persecuted; as elsewhere the impact of food and </w:t>
      </w:r>
      <w:proofErr w:type="spellStart"/>
      <w:r w:rsidRPr="004F36BF">
        <w:rPr>
          <w:rFonts w:ascii="Arial" w:hAnsi="Arial" w:cs="Arial"/>
          <w:sz w:val="20"/>
          <w:szCs w:val="20"/>
          <w:lang w:val="en-US"/>
        </w:rPr>
        <w:t>labour</w:t>
      </w:r>
      <w:proofErr w:type="spellEnd"/>
      <w:r w:rsidRPr="004F36BF">
        <w:rPr>
          <w:rFonts w:ascii="Arial" w:hAnsi="Arial" w:cs="Arial"/>
          <w:sz w:val="20"/>
          <w:szCs w:val="20"/>
          <w:lang w:val="en-US"/>
        </w:rPr>
        <w:t xml:space="preserve"> shortages was undeniable. At the same time a number of islands-specific features appear: for one thing Hitler made it clear that he wished islanders to be treated with somewhat more consideration than the inhabitants of other occupied territories. As a result the occupation was, on the whole, more benign than that of other territories. This can be attributed to a number of </w:t>
      </w:r>
      <w:r w:rsidR="00FA2A09">
        <w:rPr>
          <w:rFonts w:ascii="Arial" w:hAnsi="Arial" w:cs="Arial"/>
          <w:sz w:val="20"/>
          <w:szCs w:val="20"/>
          <w:lang w:val="en-US"/>
        </w:rPr>
        <w:t xml:space="preserve">reasons, such as the continued state of war </w:t>
      </w:r>
      <w:r w:rsidRPr="004F36BF">
        <w:rPr>
          <w:rFonts w:ascii="Arial" w:hAnsi="Arial" w:cs="Arial"/>
          <w:sz w:val="20"/>
          <w:szCs w:val="20"/>
          <w:lang w:val="en-US"/>
        </w:rPr>
        <w:t xml:space="preserve">between Britain and Germany. Contrary to, say, France, the occupation of the islands was not preceded by a ceasefire or an armistice. And although British prestige took a beating in June 1940, it remained intact. In turn, this could have an impact on </w:t>
      </w:r>
      <w:r w:rsidRPr="004F36BF">
        <w:rPr>
          <w:rFonts w:ascii="Arial" w:hAnsi="Arial" w:cs="Arial"/>
          <w:sz w:val="20"/>
          <w:szCs w:val="20"/>
          <w:lang w:val="en-US"/>
        </w:rPr>
        <w:lastRenderedPageBreak/>
        <w:t xml:space="preserve">how islanders leveraged the situation. From an anecdotal point of view, the islands were also relatively safe from military confrontation, leading the Germans to refer to them as Europe's 'air raid shelter'. Another </w:t>
      </w:r>
      <w:r>
        <w:rPr>
          <w:rFonts w:ascii="Arial" w:hAnsi="Arial" w:cs="Arial"/>
          <w:sz w:val="20"/>
          <w:szCs w:val="20"/>
          <w:lang w:val="en-US"/>
        </w:rPr>
        <w:t>exceptional feature</w:t>
      </w:r>
      <w:r w:rsidRPr="004F36BF">
        <w:rPr>
          <w:rFonts w:ascii="Arial" w:hAnsi="Arial" w:cs="Arial"/>
          <w:sz w:val="20"/>
          <w:szCs w:val="20"/>
          <w:lang w:val="en-US"/>
        </w:rPr>
        <w:t xml:space="preserve"> was the relationship between islanders and occupiers, especially among senior members. Although not as 'correct' as </w:t>
      </w:r>
      <w:r>
        <w:rPr>
          <w:rFonts w:ascii="Arial" w:hAnsi="Arial" w:cs="Arial"/>
          <w:sz w:val="20"/>
          <w:szCs w:val="20"/>
          <w:lang w:val="en-US"/>
        </w:rPr>
        <w:t>the early narratives would have it</w:t>
      </w:r>
      <w:r w:rsidRPr="004F36BF">
        <w:rPr>
          <w:rFonts w:ascii="Arial" w:hAnsi="Arial" w:cs="Arial"/>
          <w:sz w:val="20"/>
          <w:szCs w:val="20"/>
          <w:lang w:val="en-US"/>
        </w:rPr>
        <w:t>, this was not entirely lacking in mutual respect</w:t>
      </w:r>
      <w:r>
        <w:rPr>
          <w:rFonts w:ascii="Arial" w:hAnsi="Arial" w:cs="Arial"/>
          <w:sz w:val="20"/>
          <w:szCs w:val="20"/>
          <w:lang w:val="en-US"/>
        </w:rPr>
        <w:t xml:space="preserve"> either;</w:t>
      </w:r>
      <w:r w:rsidRPr="004F36BF">
        <w:rPr>
          <w:rFonts w:ascii="Arial" w:hAnsi="Arial" w:cs="Arial"/>
          <w:sz w:val="20"/>
          <w:szCs w:val="20"/>
          <w:lang w:val="en-US"/>
        </w:rPr>
        <w:t xml:space="preserve"> and it extended into the postwar period: Max von </w:t>
      </w:r>
      <w:proofErr w:type="spellStart"/>
      <w:r w:rsidRPr="004F36BF">
        <w:rPr>
          <w:rFonts w:ascii="Arial" w:hAnsi="Arial" w:cs="Arial"/>
          <w:sz w:val="20"/>
          <w:szCs w:val="20"/>
          <w:lang w:val="en-US"/>
        </w:rPr>
        <w:t>Aufsess</w:t>
      </w:r>
      <w:proofErr w:type="spellEnd"/>
      <w:r w:rsidRPr="004F36BF">
        <w:rPr>
          <w:rFonts w:ascii="Arial" w:hAnsi="Arial" w:cs="Arial"/>
          <w:sz w:val="20"/>
          <w:szCs w:val="20"/>
          <w:lang w:val="en-US"/>
        </w:rPr>
        <w:t>, a senior German administrator in the islands who, as every German, underwent 'de-</w:t>
      </w:r>
      <w:proofErr w:type="spellStart"/>
      <w:r w:rsidRPr="004F36BF">
        <w:rPr>
          <w:rFonts w:ascii="Arial" w:hAnsi="Arial" w:cs="Arial"/>
          <w:sz w:val="20"/>
          <w:szCs w:val="20"/>
          <w:lang w:val="en-US"/>
        </w:rPr>
        <w:t>Nazification</w:t>
      </w:r>
      <w:proofErr w:type="spellEnd"/>
      <w:r w:rsidRPr="004F36BF">
        <w:rPr>
          <w:rFonts w:ascii="Arial" w:hAnsi="Arial" w:cs="Arial"/>
          <w:sz w:val="20"/>
          <w:szCs w:val="20"/>
          <w:lang w:val="en-US"/>
        </w:rPr>
        <w:t xml:space="preserve">' on his return home, must have been the only former German official who asked his counterparts in a German-occupied administration to vouch for his anti-Nazi credentials. Also probably unique in Europe, the senior military commander in the Channel Islands, Lieutenant-General von </w:t>
      </w:r>
      <w:proofErr w:type="spellStart"/>
      <w:r w:rsidRPr="004F36BF">
        <w:rPr>
          <w:rFonts w:ascii="Arial" w:hAnsi="Arial" w:cs="Arial"/>
          <w:sz w:val="20"/>
          <w:szCs w:val="20"/>
          <w:lang w:val="en-US"/>
        </w:rPr>
        <w:t>Schmettow</w:t>
      </w:r>
      <w:proofErr w:type="spellEnd"/>
      <w:r w:rsidRPr="004F36BF">
        <w:rPr>
          <w:rFonts w:ascii="Arial" w:hAnsi="Arial" w:cs="Arial"/>
          <w:sz w:val="20"/>
          <w:szCs w:val="20"/>
          <w:lang w:val="en-US"/>
        </w:rPr>
        <w:t>, attended the 20th anniversary of Liberation, in 1965, in a private capacity. Contrast this with the controversy over Chancellor Kohl's planned attendance at the 50th anniversary celebration of D-Day, in 1994!</w:t>
      </w:r>
      <w:r w:rsidRPr="004F36BF">
        <w:rPr>
          <w:rFonts w:ascii="Arial" w:hAnsi="Arial" w:cs="Arial"/>
          <w:sz w:val="20"/>
          <w:szCs w:val="20"/>
          <w:lang w:val="en-US"/>
        </w:rPr>
        <w:br/>
      </w:r>
      <w:r w:rsidRPr="004F36BF">
        <w:rPr>
          <w:rFonts w:ascii="Arial" w:hAnsi="Arial" w:cs="Arial"/>
          <w:sz w:val="20"/>
          <w:szCs w:val="20"/>
          <w:lang w:val="en-US"/>
        </w:rPr>
        <w:br/>
        <w:t xml:space="preserve">Post-war occupation memory and </w:t>
      </w:r>
      <w:proofErr w:type="spellStart"/>
      <w:r w:rsidRPr="004F36BF">
        <w:rPr>
          <w:rFonts w:ascii="Arial" w:hAnsi="Arial" w:cs="Arial"/>
          <w:sz w:val="20"/>
          <w:szCs w:val="20"/>
          <w:lang w:val="en-US"/>
        </w:rPr>
        <w:t>memorialisation</w:t>
      </w:r>
      <w:proofErr w:type="spellEnd"/>
      <w:r w:rsidRPr="004F36BF">
        <w:rPr>
          <w:rFonts w:ascii="Arial" w:hAnsi="Arial" w:cs="Arial"/>
          <w:sz w:val="20"/>
          <w:szCs w:val="20"/>
          <w:lang w:val="en-US"/>
        </w:rPr>
        <w:t xml:space="preserve"> also went its own way in the islands. Compare the islands' exuberant Liberation Day ceremonies, every May, with the focused sobriety of national war commemoration in both France and in the UK, every November. Having turned war and occupation into perhaps the major building blocks of their identity, the islands seem to be following Russia rather than the UK when it comes to </w:t>
      </w:r>
      <w:proofErr w:type="spellStart"/>
      <w:r w:rsidRPr="00FA2A09">
        <w:rPr>
          <w:rFonts w:ascii="Arial" w:hAnsi="Arial" w:cs="Arial"/>
          <w:i/>
          <w:sz w:val="20"/>
          <w:szCs w:val="20"/>
          <w:lang w:val="en-US"/>
        </w:rPr>
        <w:t>Geschichtspolitik</w:t>
      </w:r>
      <w:proofErr w:type="spellEnd"/>
      <w:r w:rsidRPr="004F36BF">
        <w:rPr>
          <w:rFonts w:ascii="Arial" w:hAnsi="Arial" w:cs="Arial"/>
          <w:sz w:val="20"/>
          <w:szCs w:val="20"/>
          <w:lang w:val="en-US"/>
        </w:rPr>
        <w:t xml:space="preserve">. What also surprises is the </w:t>
      </w:r>
      <w:proofErr w:type="spellStart"/>
      <w:r w:rsidRPr="004F36BF">
        <w:rPr>
          <w:rFonts w:ascii="Arial" w:hAnsi="Arial" w:cs="Arial"/>
          <w:sz w:val="20"/>
          <w:szCs w:val="20"/>
          <w:lang w:val="en-US"/>
        </w:rPr>
        <w:t>disproportionality</w:t>
      </w:r>
      <w:proofErr w:type="spellEnd"/>
      <w:r w:rsidRPr="004F36BF">
        <w:rPr>
          <w:rFonts w:ascii="Arial" w:hAnsi="Arial" w:cs="Arial"/>
          <w:sz w:val="20"/>
          <w:szCs w:val="20"/>
          <w:lang w:val="en-US"/>
        </w:rPr>
        <w:t xml:space="preserve"> of size and impact. While the islands are small places, they find themselves in a sensitive zone where two strong currents converge: on the one hand they are firmly embedded in the European identity forming experience of World War II and its memory - to which they can lay a legitimate claim. Thus, the genuine character of the occupation emerges from frameworks informed by a comparison with other European territories. European historiography, with its more differentiated views, is also more favorable towards the Channel Islands very own 'Vichy syndrome' - of a somewhat different kind. It should be fairly common sense to say that referential frameworks derived from British navel-gazing are much less useful in coming to terms with this experience. However, a fiercely Euro-skeptic streak in island culture makes linking up with Europeans, in order to share their common WW II heritage, difficult, if not impossible. In line with the cultural supremacy of the UK-Channel Islands nexus, islanders crave recognition by mainland opinion makers (often uninterested in historical objectivity); at the same time they are indifferent to the sober discussion of their experience they could get from mainland Europeans. This is not helped by the islands' pre-modern intellectual marketplace. The result is a continuing distance to Europe, further strengthened by the reference to continuing exceptionality and uniqueness. The great 'anomaly' is: despite a genuine convergence of Channel Islands and European war memory, islanders' natural reflex has been, and still is, to '</w:t>
      </w:r>
      <w:proofErr w:type="spellStart"/>
      <w:r w:rsidRPr="004F36BF">
        <w:rPr>
          <w:rFonts w:ascii="Arial" w:hAnsi="Arial" w:cs="Arial"/>
          <w:sz w:val="20"/>
          <w:szCs w:val="20"/>
          <w:lang w:val="en-US"/>
        </w:rPr>
        <w:t>creolize</w:t>
      </w:r>
      <w:proofErr w:type="spellEnd"/>
      <w:r w:rsidRPr="004F36BF">
        <w:rPr>
          <w:rFonts w:ascii="Arial" w:hAnsi="Arial" w:cs="Arial"/>
          <w:sz w:val="20"/>
          <w:szCs w:val="20"/>
          <w:lang w:val="en-US"/>
        </w:rPr>
        <w:t>' British war memory.</w:t>
      </w:r>
      <w:r w:rsidRPr="004F36BF">
        <w:rPr>
          <w:rFonts w:ascii="Arial" w:hAnsi="Arial" w:cs="Arial"/>
          <w:sz w:val="20"/>
          <w:szCs w:val="20"/>
          <w:lang w:val="en-US"/>
        </w:rPr>
        <w:br/>
      </w:r>
      <w:r w:rsidRPr="004F36BF">
        <w:rPr>
          <w:rFonts w:ascii="Arial" w:hAnsi="Arial" w:cs="Arial"/>
          <w:sz w:val="20"/>
          <w:szCs w:val="20"/>
          <w:lang w:val="en-US"/>
        </w:rPr>
        <w:br/>
        <w:t>This feature appears already in the first post-war narratives. When islanders embraced heroic British war memory in 1945, they locked into the blood, toil and tears of sublime and unwavering steadfastness in the face of adversity. This is what I have call</w:t>
      </w:r>
      <w:r w:rsidR="00FA2A09">
        <w:rPr>
          <w:rFonts w:ascii="Arial" w:hAnsi="Arial" w:cs="Arial"/>
          <w:sz w:val="20"/>
          <w:szCs w:val="20"/>
          <w:lang w:val="en-US"/>
        </w:rPr>
        <w:t>ed the '</w:t>
      </w:r>
      <w:proofErr w:type="spellStart"/>
      <w:r w:rsidR="00FA2A09">
        <w:rPr>
          <w:rFonts w:ascii="Arial" w:hAnsi="Arial" w:cs="Arial"/>
          <w:sz w:val="20"/>
          <w:szCs w:val="20"/>
          <w:lang w:val="en-US"/>
        </w:rPr>
        <w:t>Churchillian</w:t>
      </w:r>
      <w:proofErr w:type="spellEnd"/>
      <w:r w:rsidR="00FA2A09">
        <w:rPr>
          <w:rFonts w:ascii="Arial" w:hAnsi="Arial" w:cs="Arial"/>
          <w:sz w:val="20"/>
          <w:szCs w:val="20"/>
          <w:lang w:val="en-US"/>
        </w:rPr>
        <w:t xml:space="preserve"> paradigm'. With regard to the Channel Islands the paradigm was to </w:t>
      </w:r>
      <w:r w:rsidRPr="004F36BF">
        <w:rPr>
          <w:rFonts w:ascii="Arial" w:hAnsi="Arial" w:cs="Arial"/>
          <w:sz w:val="20"/>
          <w:szCs w:val="20"/>
          <w:lang w:val="en-US"/>
        </w:rPr>
        <w:t>a large extent a face-saving device, designed to pepper over the British humiliation of 1940 as well as the estrangement between islands and motherland. It worked in a fashion similar to the Gaullist myth in post-war France, thoroughly excluding any rival narratives, in the name of national reconciliation and unity. Despite the existence of multiple divergent memories, British war memory became the only official memory available in the islands after 1945. The narrative associated with this memory had several characteristics: it offered no focus on resistance as a legitimizing device; claiming that this had been 'unnecessary', due to the islands officials having weathered the storm and the Germans having behaved much better than elsewhere. As a result there was supposed to have been no resistance to the German occupation in the Channel Islands (which is false). This was a marked difference to memory construction in practically all European countries, which coalesced around resistance. The stance is well reflected in the work of the first serious historiographers of the Channel Islands occupation (Woods &amp; Woods, Cruickshank) which presents a mix of 'by the skin of our teeth' and 'splendid isolation'. The term 'collaboration' figures</w:t>
      </w:r>
      <w:r w:rsidR="00CB32D6">
        <w:rPr>
          <w:rFonts w:ascii="Arial" w:hAnsi="Arial" w:cs="Arial"/>
          <w:sz w:val="20"/>
          <w:szCs w:val="20"/>
          <w:lang w:val="en-US"/>
        </w:rPr>
        <w:t xml:space="preserve"> as little in their vocabulary </w:t>
      </w:r>
      <w:r w:rsidRPr="004F36BF">
        <w:rPr>
          <w:rFonts w:ascii="Arial" w:hAnsi="Arial" w:cs="Arial"/>
          <w:sz w:val="20"/>
          <w:szCs w:val="20"/>
          <w:lang w:val="en-US"/>
        </w:rPr>
        <w:t>as the question of ch</w:t>
      </w:r>
      <w:r w:rsidR="00CB32D6">
        <w:rPr>
          <w:rFonts w:ascii="Arial" w:hAnsi="Arial" w:cs="Arial"/>
          <w:sz w:val="20"/>
          <w:szCs w:val="20"/>
          <w:lang w:val="en-US"/>
        </w:rPr>
        <w:t xml:space="preserve">oice figures in their accounts (instead we find 'cooperation'). From this </w:t>
      </w:r>
      <w:proofErr w:type="spellStart"/>
      <w:r w:rsidR="00CB32D6">
        <w:rPr>
          <w:rFonts w:ascii="Arial" w:hAnsi="Arial" w:cs="Arial"/>
          <w:sz w:val="20"/>
          <w:szCs w:val="20"/>
          <w:lang w:val="en-US"/>
        </w:rPr>
        <w:t>straight</w:t>
      </w:r>
      <w:proofErr w:type="spellEnd"/>
      <w:r w:rsidR="00CB32D6">
        <w:rPr>
          <w:rFonts w:ascii="Arial" w:hAnsi="Arial" w:cs="Arial"/>
          <w:sz w:val="20"/>
          <w:szCs w:val="20"/>
          <w:lang w:val="en-US"/>
        </w:rPr>
        <w:t>-jacket</w:t>
      </w:r>
      <w:r w:rsidRPr="004F36BF">
        <w:rPr>
          <w:rFonts w:ascii="Arial" w:hAnsi="Arial" w:cs="Arial"/>
          <w:sz w:val="20"/>
          <w:szCs w:val="20"/>
          <w:lang w:val="en-US"/>
        </w:rPr>
        <w:t xml:space="preserve"> emerged the sanitized and apolitical occupation memory that shaped the </w:t>
      </w:r>
      <w:proofErr w:type="spellStart"/>
      <w:r w:rsidRPr="004F36BF">
        <w:rPr>
          <w:rFonts w:ascii="Arial" w:hAnsi="Arial" w:cs="Arial"/>
          <w:sz w:val="20"/>
          <w:szCs w:val="20"/>
          <w:lang w:val="en-US"/>
        </w:rPr>
        <w:t>folklorisation</w:t>
      </w:r>
      <w:proofErr w:type="spellEnd"/>
      <w:r w:rsidRPr="004F36BF">
        <w:rPr>
          <w:rFonts w:ascii="Arial" w:hAnsi="Arial" w:cs="Arial"/>
          <w:sz w:val="20"/>
          <w:szCs w:val="20"/>
          <w:lang w:val="en-US"/>
        </w:rPr>
        <w:t xml:space="preserve"> of the Occupation by the local tourist industry, with its over-emphasis on the </w:t>
      </w:r>
      <w:r w:rsidRPr="004F36BF">
        <w:rPr>
          <w:rFonts w:ascii="Arial" w:hAnsi="Arial" w:cs="Arial"/>
          <w:sz w:val="20"/>
          <w:szCs w:val="20"/>
          <w:lang w:val="en-US"/>
        </w:rPr>
        <w:lastRenderedPageBreak/>
        <w:t>Nazi fortifications.</w:t>
      </w:r>
      <w:r w:rsidRPr="004F36BF">
        <w:rPr>
          <w:rFonts w:ascii="Arial" w:hAnsi="Arial" w:cs="Arial"/>
          <w:sz w:val="20"/>
          <w:szCs w:val="20"/>
          <w:lang w:val="en-US"/>
        </w:rPr>
        <w:br/>
      </w:r>
      <w:r w:rsidRPr="004F36BF">
        <w:rPr>
          <w:rFonts w:ascii="Arial" w:hAnsi="Arial" w:cs="Arial"/>
          <w:sz w:val="20"/>
          <w:szCs w:val="20"/>
          <w:lang w:val="en-US"/>
        </w:rPr>
        <w:br/>
        <w:t xml:space="preserve">The </w:t>
      </w:r>
      <w:proofErr w:type="spellStart"/>
      <w:r w:rsidRPr="004F36BF">
        <w:rPr>
          <w:rFonts w:ascii="Arial" w:hAnsi="Arial" w:cs="Arial"/>
          <w:sz w:val="20"/>
          <w:szCs w:val="20"/>
          <w:lang w:val="en-US"/>
        </w:rPr>
        <w:t>Churchillian</w:t>
      </w:r>
      <w:proofErr w:type="spellEnd"/>
      <w:r w:rsidRPr="004F36BF">
        <w:rPr>
          <w:rFonts w:ascii="Arial" w:hAnsi="Arial" w:cs="Arial"/>
          <w:sz w:val="20"/>
          <w:szCs w:val="20"/>
          <w:lang w:val="en-US"/>
        </w:rPr>
        <w:t xml:space="preserve"> paradigm proved itself arch-resistant to change: although technically an occupied 'nation', islanders preferred to close ranks with the British to the murky waters of European occupation memory. Neither did they feel the cultural mutations engineered by the European student revolt of the late 1960s which led to the derision of the "resistance myth" and the dismantling of the </w:t>
      </w:r>
      <w:proofErr w:type="spellStart"/>
      <w:r w:rsidRPr="004F36BF">
        <w:rPr>
          <w:rFonts w:ascii="Arial" w:hAnsi="Arial" w:cs="Arial"/>
          <w:sz w:val="20"/>
          <w:szCs w:val="20"/>
          <w:lang w:val="en-US"/>
        </w:rPr>
        <w:t>Gaullian</w:t>
      </w:r>
      <w:proofErr w:type="spellEnd"/>
      <w:r w:rsidRPr="004F36BF">
        <w:rPr>
          <w:rFonts w:ascii="Arial" w:hAnsi="Arial" w:cs="Arial"/>
          <w:sz w:val="20"/>
          <w:szCs w:val="20"/>
          <w:lang w:val="en-US"/>
        </w:rPr>
        <w:t xml:space="preserve"> </w:t>
      </w:r>
      <w:proofErr w:type="spellStart"/>
      <w:r w:rsidRPr="00CB32D6">
        <w:rPr>
          <w:rFonts w:ascii="Arial" w:hAnsi="Arial" w:cs="Arial"/>
          <w:i/>
          <w:sz w:val="20"/>
          <w:szCs w:val="20"/>
          <w:lang w:val="en-US"/>
        </w:rPr>
        <w:t>pater</w:t>
      </w:r>
      <w:proofErr w:type="spellEnd"/>
      <w:r w:rsidRPr="00CB32D6">
        <w:rPr>
          <w:rFonts w:ascii="Arial" w:hAnsi="Arial" w:cs="Arial"/>
          <w:i/>
          <w:sz w:val="20"/>
          <w:szCs w:val="20"/>
          <w:lang w:val="en-US"/>
        </w:rPr>
        <w:t xml:space="preserve"> </w:t>
      </w:r>
      <w:proofErr w:type="spellStart"/>
      <w:r w:rsidRPr="00CB32D6">
        <w:rPr>
          <w:rFonts w:ascii="Arial" w:hAnsi="Arial" w:cs="Arial"/>
          <w:i/>
          <w:sz w:val="20"/>
          <w:szCs w:val="20"/>
          <w:lang w:val="en-US"/>
        </w:rPr>
        <w:t>patriae</w:t>
      </w:r>
      <w:proofErr w:type="spellEnd"/>
      <w:r w:rsidRPr="004F36BF">
        <w:rPr>
          <w:rFonts w:ascii="Arial" w:hAnsi="Arial" w:cs="Arial"/>
          <w:sz w:val="20"/>
          <w:szCs w:val="20"/>
          <w:lang w:val="en-US"/>
        </w:rPr>
        <w:t xml:space="preserve">. Yet, even for the </w:t>
      </w:r>
      <w:proofErr w:type="spellStart"/>
      <w:r w:rsidRPr="004F36BF">
        <w:rPr>
          <w:rFonts w:ascii="Arial" w:hAnsi="Arial" w:cs="Arial"/>
          <w:sz w:val="20"/>
          <w:szCs w:val="20"/>
          <w:lang w:val="en-US"/>
        </w:rPr>
        <w:t>Churchillian</w:t>
      </w:r>
      <w:proofErr w:type="spellEnd"/>
      <w:r w:rsidRPr="004F36BF">
        <w:rPr>
          <w:rFonts w:ascii="Arial" w:hAnsi="Arial" w:cs="Arial"/>
          <w:sz w:val="20"/>
          <w:szCs w:val="20"/>
          <w:lang w:val="en-US"/>
        </w:rPr>
        <w:t xml:space="preserve"> paradigm there was a saturation point. This change of parameters took place in the late 1970s-early 1980s. And it was largely a spinoff of the situation in United States, where a new Jewish consciousness, following in the wake of the Six-Day war, finally cast into sharp relief the inescapable, primordial role of the Holocaust in 20th century culture. The new situation is best epitomized by the foundation of the USHMM, in 1978. </w:t>
      </w:r>
      <w:proofErr w:type="spellStart"/>
      <w:r w:rsidRPr="004F36BF">
        <w:rPr>
          <w:rFonts w:ascii="Arial" w:hAnsi="Arial" w:cs="Arial"/>
          <w:sz w:val="20"/>
          <w:szCs w:val="20"/>
          <w:lang w:val="en-US"/>
        </w:rPr>
        <w:t>Adorno's</w:t>
      </w:r>
      <w:proofErr w:type="spellEnd"/>
      <w:r w:rsidRPr="004F36BF">
        <w:rPr>
          <w:rFonts w:ascii="Arial" w:hAnsi="Arial" w:cs="Arial"/>
          <w:sz w:val="20"/>
          <w:szCs w:val="20"/>
          <w:lang w:val="en-US"/>
        </w:rPr>
        <w:t xml:space="preserve"> question whether it was still possible to write a poem after Auschwitz became a universal one. In the vacuum of meaning left by postmodernism, the Holocaust established itself as the Western master narrative </w:t>
      </w:r>
      <w:proofErr w:type="gramStart"/>
      <w:r w:rsidRPr="00CB32D6">
        <w:rPr>
          <w:rFonts w:ascii="Arial" w:hAnsi="Arial" w:cs="Arial"/>
          <w:i/>
          <w:sz w:val="20"/>
          <w:szCs w:val="20"/>
          <w:lang w:val="en-US"/>
        </w:rPr>
        <w:t>sui</w:t>
      </w:r>
      <w:proofErr w:type="gramEnd"/>
      <w:r w:rsidRPr="00CB32D6">
        <w:rPr>
          <w:rFonts w:ascii="Arial" w:hAnsi="Arial" w:cs="Arial"/>
          <w:i/>
          <w:sz w:val="20"/>
          <w:szCs w:val="20"/>
          <w:lang w:val="en-US"/>
        </w:rPr>
        <w:t xml:space="preserve"> generis</w:t>
      </w:r>
      <w:r w:rsidRPr="004F36BF">
        <w:rPr>
          <w:rFonts w:ascii="Arial" w:hAnsi="Arial" w:cs="Arial"/>
          <w:sz w:val="20"/>
          <w:szCs w:val="20"/>
          <w:lang w:val="en-US"/>
        </w:rPr>
        <w:t xml:space="preserve"> (Winkler).</w:t>
      </w:r>
      <w:r w:rsidRPr="004F36BF">
        <w:rPr>
          <w:rFonts w:ascii="Arial" w:hAnsi="Arial" w:cs="Arial"/>
          <w:sz w:val="20"/>
          <w:szCs w:val="20"/>
          <w:lang w:val="en-US"/>
        </w:rPr>
        <w:br/>
      </w:r>
      <w:r w:rsidRPr="004F36BF">
        <w:rPr>
          <w:rFonts w:ascii="Arial" w:hAnsi="Arial" w:cs="Arial"/>
          <w:sz w:val="20"/>
          <w:szCs w:val="20"/>
          <w:lang w:val="en-US"/>
        </w:rPr>
        <w:br/>
        <w:t xml:space="preserve">The UK intellectual establishment followed this new direction in quick succession. As a result of a generally more critical stance, it now dawned that the Channel Islands occupation was a dissonant note within the heroic British war narrative, stretching from the battle of Britain to the Normandy landings and beyond. It also emerged that islanders had a more differentiated view of Germans, something that fitted badly into the straightjacket of UK memory. The Channel Islands Occupation also challenged a number of potent images of </w:t>
      </w:r>
      <w:proofErr w:type="spellStart"/>
      <w:r w:rsidRPr="004F36BF">
        <w:rPr>
          <w:rFonts w:ascii="Arial" w:hAnsi="Arial" w:cs="Arial"/>
          <w:sz w:val="20"/>
          <w:szCs w:val="20"/>
          <w:lang w:val="en-US"/>
        </w:rPr>
        <w:t>Britishness</w:t>
      </w:r>
      <w:proofErr w:type="spellEnd"/>
      <w:r w:rsidRPr="004F36BF">
        <w:rPr>
          <w:rFonts w:ascii="Arial" w:hAnsi="Arial" w:cs="Arial"/>
          <w:sz w:val="20"/>
          <w:szCs w:val="20"/>
          <w:lang w:val="en-US"/>
        </w:rPr>
        <w:t>: that there was panic in 1940; that ethical choices were complex; and that if Britons could still not be slaves, they could very well be victims, or even perpetrators. Within the emerging debate on the singularity of the Holocaust, it would be the 'Young Turks' of British Jewish Studies (and not the angry students as in mainland Europe) who would take on the islands' record - and by extension Britain's. In 1995, to coincide with the 50th anniversary of Liberation, Madeleine Bunting, a</w:t>
      </w:r>
      <w:r>
        <w:rPr>
          <w:rFonts w:ascii="Arial" w:hAnsi="Arial" w:cs="Arial"/>
          <w:sz w:val="20"/>
          <w:szCs w:val="20"/>
          <w:lang w:val="en-US"/>
        </w:rPr>
        <w:t xml:space="preserve"> Guardian journalist published </w:t>
      </w:r>
      <w:r w:rsidRPr="004F36BF">
        <w:rPr>
          <w:rFonts w:ascii="Arial" w:hAnsi="Arial" w:cs="Arial"/>
          <w:i/>
          <w:sz w:val="20"/>
          <w:szCs w:val="20"/>
          <w:lang w:val="en-US"/>
        </w:rPr>
        <w:t>The Model Occupation</w:t>
      </w:r>
      <w:r w:rsidRPr="004F36BF">
        <w:rPr>
          <w:rFonts w:ascii="Arial" w:hAnsi="Arial" w:cs="Arial"/>
          <w:sz w:val="20"/>
          <w:szCs w:val="20"/>
          <w:lang w:val="en-US"/>
        </w:rPr>
        <w:t xml:space="preserve">. Bunting presented an entirely new narrative of the occupation. Her main thesis was that of voluntary, deliberate collaboration and fraternization; combined with a claim that Britain 'abandoned' the islands in 1940. Rather than </w:t>
      </w:r>
      <w:proofErr w:type="spellStart"/>
      <w:r w:rsidRPr="004F36BF">
        <w:rPr>
          <w:rFonts w:ascii="Arial" w:hAnsi="Arial" w:cs="Arial"/>
          <w:sz w:val="20"/>
          <w:szCs w:val="20"/>
          <w:lang w:val="en-US"/>
        </w:rPr>
        <w:t>there</w:t>
      </w:r>
      <w:proofErr w:type="spellEnd"/>
      <w:r w:rsidRPr="004F36BF">
        <w:rPr>
          <w:rFonts w:ascii="Arial" w:hAnsi="Arial" w:cs="Arial"/>
          <w:sz w:val="20"/>
          <w:szCs w:val="20"/>
          <w:lang w:val="en-US"/>
        </w:rPr>
        <w:t xml:space="preserve"> having been 'no need' for resistance, the </w:t>
      </w:r>
      <w:proofErr w:type="spellStart"/>
      <w:r w:rsidRPr="004F36BF">
        <w:rPr>
          <w:rFonts w:ascii="Arial" w:hAnsi="Arial" w:cs="Arial"/>
          <w:sz w:val="20"/>
          <w:szCs w:val="20"/>
          <w:lang w:val="en-US"/>
        </w:rPr>
        <w:t>Buntingian</w:t>
      </w:r>
      <w:proofErr w:type="spellEnd"/>
      <w:r w:rsidRPr="004F36BF">
        <w:rPr>
          <w:rFonts w:ascii="Arial" w:hAnsi="Arial" w:cs="Arial"/>
          <w:sz w:val="20"/>
          <w:szCs w:val="20"/>
          <w:lang w:val="en-US"/>
        </w:rPr>
        <w:t xml:space="preserve"> narrative held that islanders could (should) have resisted, but chose not to do so. None of this was entirely new, and Bunting had based herself on two ear</w:t>
      </w:r>
      <w:r>
        <w:rPr>
          <w:rFonts w:ascii="Arial" w:hAnsi="Arial" w:cs="Arial"/>
          <w:sz w:val="20"/>
          <w:szCs w:val="20"/>
          <w:lang w:val="en-US"/>
        </w:rPr>
        <w:t>lier monographs by Peter King (</w:t>
      </w:r>
      <w:r w:rsidRPr="004F36BF">
        <w:rPr>
          <w:rFonts w:ascii="Arial" w:hAnsi="Arial" w:cs="Arial"/>
          <w:i/>
          <w:sz w:val="20"/>
          <w:szCs w:val="20"/>
          <w:lang w:val="en-US"/>
        </w:rPr>
        <w:t>The Channel Islands War</w:t>
      </w:r>
      <w:r>
        <w:rPr>
          <w:rFonts w:ascii="Arial" w:hAnsi="Arial" w:cs="Arial"/>
          <w:sz w:val="20"/>
          <w:szCs w:val="20"/>
          <w:lang w:val="en-US"/>
        </w:rPr>
        <w:t xml:space="preserve">) and Solomon </w:t>
      </w:r>
      <w:proofErr w:type="spellStart"/>
      <w:r>
        <w:rPr>
          <w:rFonts w:ascii="Arial" w:hAnsi="Arial" w:cs="Arial"/>
          <w:sz w:val="20"/>
          <w:szCs w:val="20"/>
          <w:lang w:val="en-US"/>
        </w:rPr>
        <w:t>Steckoll</w:t>
      </w:r>
      <w:proofErr w:type="spellEnd"/>
      <w:r>
        <w:rPr>
          <w:rFonts w:ascii="Arial" w:hAnsi="Arial" w:cs="Arial"/>
          <w:sz w:val="20"/>
          <w:szCs w:val="20"/>
          <w:lang w:val="en-US"/>
        </w:rPr>
        <w:t xml:space="preserve"> (</w:t>
      </w:r>
      <w:r w:rsidRPr="004F36BF">
        <w:rPr>
          <w:rFonts w:ascii="Arial" w:hAnsi="Arial" w:cs="Arial"/>
          <w:i/>
          <w:sz w:val="20"/>
          <w:szCs w:val="20"/>
          <w:lang w:val="en-US"/>
        </w:rPr>
        <w:t xml:space="preserve">From Auschwitz to </w:t>
      </w:r>
      <w:proofErr w:type="spellStart"/>
      <w:r w:rsidRPr="004F36BF">
        <w:rPr>
          <w:rFonts w:ascii="Arial" w:hAnsi="Arial" w:cs="Arial"/>
          <w:i/>
          <w:sz w:val="20"/>
          <w:szCs w:val="20"/>
          <w:lang w:val="en-US"/>
        </w:rPr>
        <w:t>Alderney</w:t>
      </w:r>
      <w:proofErr w:type="spellEnd"/>
      <w:r w:rsidRPr="004F36BF">
        <w:rPr>
          <w:rFonts w:ascii="Arial" w:hAnsi="Arial" w:cs="Arial"/>
          <w:sz w:val="20"/>
          <w:szCs w:val="20"/>
          <w:lang w:val="en-US"/>
        </w:rPr>
        <w:t xml:space="preserve">); the latter being a conspiracy theory, whose credibility was, however, heightened by the author's use of new archival material on the </w:t>
      </w:r>
      <w:proofErr w:type="spellStart"/>
      <w:r w:rsidRPr="004F36BF">
        <w:rPr>
          <w:rFonts w:ascii="Arial" w:hAnsi="Arial" w:cs="Arial"/>
          <w:sz w:val="20"/>
          <w:szCs w:val="20"/>
          <w:lang w:val="en-US"/>
        </w:rPr>
        <w:t>labour</w:t>
      </w:r>
      <w:proofErr w:type="spellEnd"/>
      <w:r w:rsidRPr="004F36BF">
        <w:rPr>
          <w:rFonts w:ascii="Arial" w:hAnsi="Arial" w:cs="Arial"/>
          <w:sz w:val="20"/>
          <w:szCs w:val="20"/>
          <w:lang w:val="en-US"/>
        </w:rPr>
        <w:t xml:space="preserve"> and concentration camps in </w:t>
      </w:r>
      <w:proofErr w:type="spellStart"/>
      <w:r w:rsidRPr="004F36BF">
        <w:rPr>
          <w:rFonts w:ascii="Arial" w:hAnsi="Arial" w:cs="Arial"/>
          <w:sz w:val="20"/>
          <w:szCs w:val="20"/>
          <w:lang w:val="en-US"/>
        </w:rPr>
        <w:t>Alderney</w:t>
      </w:r>
      <w:proofErr w:type="spellEnd"/>
      <w:r w:rsidRPr="004F36BF">
        <w:rPr>
          <w:rFonts w:ascii="Arial" w:hAnsi="Arial" w:cs="Arial"/>
          <w:sz w:val="20"/>
          <w:szCs w:val="20"/>
          <w:lang w:val="en-US"/>
        </w:rPr>
        <w:t>. Among other things</w:t>
      </w:r>
      <w:r>
        <w:rPr>
          <w:rFonts w:ascii="Arial" w:hAnsi="Arial" w:cs="Arial"/>
          <w:sz w:val="20"/>
          <w:szCs w:val="20"/>
          <w:lang w:val="en-US"/>
        </w:rPr>
        <w:t>,</w:t>
      </w:r>
      <w:r w:rsidRPr="004F36BF">
        <w:rPr>
          <w:rFonts w:ascii="Arial" w:hAnsi="Arial" w:cs="Arial"/>
          <w:sz w:val="20"/>
          <w:szCs w:val="20"/>
          <w:lang w:val="en-US"/>
        </w:rPr>
        <w:t xml:space="preserve"> </w:t>
      </w:r>
      <w:proofErr w:type="spellStart"/>
      <w:r w:rsidRPr="004F36BF">
        <w:rPr>
          <w:rFonts w:ascii="Arial" w:hAnsi="Arial" w:cs="Arial"/>
          <w:sz w:val="20"/>
          <w:szCs w:val="20"/>
          <w:lang w:val="en-US"/>
        </w:rPr>
        <w:t>Steckoll</w:t>
      </w:r>
      <w:proofErr w:type="spellEnd"/>
      <w:r w:rsidRPr="004F36BF">
        <w:rPr>
          <w:rFonts w:ascii="Arial" w:hAnsi="Arial" w:cs="Arial"/>
          <w:sz w:val="20"/>
          <w:szCs w:val="20"/>
          <w:lang w:val="en-US"/>
        </w:rPr>
        <w:t xml:space="preserve"> claimed he had found clear evidence of an establishment cover-up. This was false. While there certainly was scope for embarrassment in the islands, there was no systematic drive to destroy uncomfortable evidence (had there been such a policy, then the Page memorandum, which resurfaced in 1999 in the wartime files of Jersey's Attorney General, would have never come to the public's attention). </w:t>
      </w:r>
      <w:proofErr w:type="gramStart"/>
      <w:r w:rsidRPr="004F36BF">
        <w:rPr>
          <w:rFonts w:ascii="Arial" w:hAnsi="Arial" w:cs="Arial"/>
          <w:sz w:val="20"/>
          <w:szCs w:val="20"/>
          <w:lang w:val="en-US"/>
        </w:rPr>
        <w:t xml:space="preserve">However, both King's and </w:t>
      </w:r>
      <w:proofErr w:type="spellStart"/>
      <w:r w:rsidRPr="004F36BF">
        <w:rPr>
          <w:rFonts w:ascii="Arial" w:hAnsi="Arial" w:cs="Arial"/>
          <w:sz w:val="20"/>
          <w:szCs w:val="20"/>
          <w:lang w:val="en-US"/>
        </w:rPr>
        <w:t>Steckoll's</w:t>
      </w:r>
      <w:proofErr w:type="spellEnd"/>
      <w:r w:rsidRPr="004F36BF">
        <w:rPr>
          <w:rFonts w:ascii="Arial" w:hAnsi="Arial" w:cs="Arial"/>
          <w:sz w:val="20"/>
          <w:szCs w:val="20"/>
          <w:lang w:val="en-US"/>
        </w:rPr>
        <w:t xml:space="preserve"> monographs had remained relatively unnoticed and could not compare to Bunting's high media impact.</w:t>
      </w:r>
      <w:proofErr w:type="gramEnd"/>
      <w:r w:rsidRPr="004F36BF">
        <w:rPr>
          <w:rFonts w:ascii="Arial" w:hAnsi="Arial" w:cs="Arial"/>
          <w:sz w:val="20"/>
          <w:szCs w:val="20"/>
          <w:lang w:val="en-US"/>
        </w:rPr>
        <w:t xml:space="preserve"> Bunting's thesis was a case of "right time, right place". Well-written and supremely marketed, it created an instant debate in the UK mainstream media. Endorsement by several prominent UK historians (Stone, Foot, Trevor Roper, Clark), only compounded </w:t>
      </w:r>
      <w:r>
        <w:rPr>
          <w:rFonts w:ascii="Arial" w:hAnsi="Arial" w:cs="Arial"/>
          <w:sz w:val="20"/>
          <w:szCs w:val="20"/>
          <w:lang w:val="en-US"/>
        </w:rPr>
        <w:t>the</w:t>
      </w:r>
      <w:r w:rsidRPr="004F36BF">
        <w:rPr>
          <w:rFonts w:ascii="Arial" w:hAnsi="Arial" w:cs="Arial"/>
          <w:sz w:val="20"/>
          <w:szCs w:val="20"/>
          <w:lang w:val="en-US"/>
        </w:rPr>
        <w:t xml:space="preserve"> media fallout. </w:t>
      </w:r>
      <w:r>
        <w:rPr>
          <w:rFonts w:ascii="Arial" w:hAnsi="Arial" w:cs="Arial"/>
          <w:sz w:val="20"/>
          <w:szCs w:val="20"/>
          <w:lang w:val="en-US"/>
        </w:rPr>
        <w:t>ON the academic front</w:t>
      </w:r>
      <w:r w:rsidRPr="004F36BF">
        <w:rPr>
          <w:rFonts w:ascii="Arial" w:hAnsi="Arial" w:cs="Arial"/>
          <w:sz w:val="20"/>
          <w:szCs w:val="20"/>
          <w:lang w:val="en-US"/>
        </w:rPr>
        <w:t xml:space="preserve"> Bunting's book was not </w:t>
      </w:r>
      <w:r>
        <w:rPr>
          <w:rFonts w:ascii="Arial" w:hAnsi="Arial" w:cs="Arial"/>
          <w:sz w:val="20"/>
          <w:szCs w:val="20"/>
          <w:lang w:val="en-US"/>
        </w:rPr>
        <w:t>devoid of</w:t>
      </w:r>
      <w:r w:rsidRPr="004F36BF">
        <w:rPr>
          <w:rFonts w:ascii="Arial" w:hAnsi="Arial" w:cs="Arial"/>
          <w:sz w:val="20"/>
          <w:szCs w:val="20"/>
          <w:lang w:val="en-US"/>
        </w:rPr>
        <w:t xml:space="preserve"> merits</w:t>
      </w:r>
      <w:r>
        <w:rPr>
          <w:rFonts w:ascii="Arial" w:hAnsi="Arial" w:cs="Arial"/>
          <w:sz w:val="20"/>
          <w:szCs w:val="20"/>
          <w:lang w:val="en-US"/>
        </w:rPr>
        <w:t xml:space="preserve"> either</w:t>
      </w:r>
      <w:r w:rsidRPr="004F36BF">
        <w:rPr>
          <w:rFonts w:ascii="Arial" w:hAnsi="Arial" w:cs="Arial"/>
          <w:sz w:val="20"/>
          <w:szCs w:val="20"/>
          <w:lang w:val="en-US"/>
        </w:rPr>
        <w:t xml:space="preserve">: she added value through her use of new materials, </w:t>
      </w:r>
      <w:r>
        <w:rPr>
          <w:rFonts w:ascii="Arial" w:hAnsi="Arial" w:cs="Arial"/>
          <w:sz w:val="20"/>
          <w:szCs w:val="20"/>
          <w:lang w:val="en-US"/>
        </w:rPr>
        <w:t xml:space="preserve">and she expanded </w:t>
      </w:r>
      <w:r w:rsidRPr="004F36BF">
        <w:rPr>
          <w:rFonts w:ascii="Arial" w:hAnsi="Arial" w:cs="Arial"/>
          <w:sz w:val="20"/>
          <w:szCs w:val="20"/>
          <w:lang w:val="en-US"/>
        </w:rPr>
        <w:t xml:space="preserve">the existing source base and </w:t>
      </w:r>
      <w:r>
        <w:rPr>
          <w:rFonts w:ascii="Arial" w:hAnsi="Arial" w:cs="Arial"/>
          <w:sz w:val="20"/>
          <w:szCs w:val="20"/>
          <w:lang w:val="en-US"/>
        </w:rPr>
        <w:t>the</w:t>
      </w:r>
      <w:r w:rsidRPr="004F36BF">
        <w:rPr>
          <w:rFonts w:ascii="Arial" w:hAnsi="Arial" w:cs="Arial"/>
          <w:sz w:val="20"/>
          <w:szCs w:val="20"/>
          <w:lang w:val="en-US"/>
        </w:rPr>
        <w:t xml:space="preserve"> range of</w:t>
      </w:r>
      <w:r>
        <w:rPr>
          <w:rFonts w:ascii="Arial" w:hAnsi="Arial" w:cs="Arial"/>
          <w:sz w:val="20"/>
          <w:szCs w:val="20"/>
          <w:lang w:val="en-US"/>
        </w:rPr>
        <w:t xml:space="preserve"> available</w:t>
      </w:r>
      <w:r w:rsidRPr="004F36BF">
        <w:rPr>
          <w:rFonts w:ascii="Arial" w:hAnsi="Arial" w:cs="Arial"/>
          <w:sz w:val="20"/>
          <w:szCs w:val="20"/>
          <w:lang w:val="en-US"/>
        </w:rPr>
        <w:t xml:space="preserve"> oral testimonies. </w:t>
      </w:r>
      <w:r>
        <w:rPr>
          <w:rFonts w:ascii="Arial" w:hAnsi="Arial" w:cs="Arial"/>
          <w:sz w:val="20"/>
          <w:szCs w:val="20"/>
          <w:lang w:val="en-US"/>
        </w:rPr>
        <w:t xml:space="preserve">And she accomplished another essential thing, as she departed from the shackles of the postwar narratives outlined above. </w:t>
      </w:r>
      <w:r w:rsidRPr="004F36BF">
        <w:rPr>
          <w:rFonts w:ascii="Arial" w:hAnsi="Arial" w:cs="Arial"/>
          <w:sz w:val="20"/>
          <w:szCs w:val="20"/>
          <w:lang w:val="en-US"/>
        </w:rPr>
        <w:t xml:space="preserve">The most controversial documents she unearthed showed in unequivocal manner how the local authorities </w:t>
      </w:r>
      <w:r>
        <w:rPr>
          <w:rFonts w:ascii="Arial" w:hAnsi="Arial" w:cs="Arial"/>
          <w:sz w:val="20"/>
          <w:szCs w:val="20"/>
          <w:lang w:val="en-US"/>
        </w:rPr>
        <w:t xml:space="preserve">in both Guernsey and Jersey </w:t>
      </w:r>
      <w:r w:rsidRPr="004F36BF">
        <w:rPr>
          <w:rFonts w:ascii="Arial" w:hAnsi="Arial" w:cs="Arial"/>
          <w:sz w:val="20"/>
          <w:szCs w:val="20"/>
          <w:lang w:val="en-US"/>
        </w:rPr>
        <w:t xml:space="preserve">had cooperated in anti-Jewish policy. </w:t>
      </w:r>
      <w:r>
        <w:rPr>
          <w:rFonts w:ascii="Arial" w:hAnsi="Arial" w:cs="Arial"/>
          <w:sz w:val="20"/>
          <w:szCs w:val="20"/>
          <w:lang w:val="en-US"/>
        </w:rPr>
        <w:t>This</w:t>
      </w:r>
      <w:r w:rsidRPr="004F36BF">
        <w:rPr>
          <w:rFonts w:ascii="Arial" w:hAnsi="Arial" w:cs="Arial"/>
          <w:sz w:val="20"/>
          <w:szCs w:val="20"/>
          <w:lang w:val="en-US"/>
        </w:rPr>
        <w:t xml:space="preserve"> clearly </w:t>
      </w:r>
      <w:r>
        <w:rPr>
          <w:rFonts w:ascii="Arial" w:hAnsi="Arial" w:cs="Arial"/>
          <w:sz w:val="20"/>
          <w:szCs w:val="20"/>
          <w:lang w:val="en-US"/>
        </w:rPr>
        <w:t>constituted</w:t>
      </w:r>
      <w:r w:rsidRPr="004F36BF">
        <w:rPr>
          <w:rFonts w:ascii="Arial" w:hAnsi="Arial" w:cs="Arial"/>
          <w:sz w:val="20"/>
          <w:szCs w:val="20"/>
          <w:lang w:val="en-US"/>
        </w:rPr>
        <w:t xml:space="preserve"> a 'scoop'. Another attraction of the book lay in its giving an answer to what would have happened had Britain been occupied in 1940. In this the book followed a popular literary genre pioneered by H G Wells and later also applied by writers such as Len </w:t>
      </w:r>
      <w:proofErr w:type="spellStart"/>
      <w:r w:rsidRPr="004F36BF">
        <w:rPr>
          <w:rFonts w:ascii="Arial" w:hAnsi="Arial" w:cs="Arial"/>
          <w:sz w:val="20"/>
          <w:szCs w:val="20"/>
          <w:lang w:val="en-US"/>
        </w:rPr>
        <w:t>Deighto</w:t>
      </w:r>
      <w:r>
        <w:rPr>
          <w:rFonts w:ascii="Arial" w:hAnsi="Arial" w:cs="Arial"/>
          <w:sz w:val="20"/>
          <w:szCs w:val="20"/>
          <w:lang w:val="en-US"/>
        </w:rPr>
        <w:t>n</w:t>
      </w:r>
      <w:proofErr w:type="spellEnd"/>
      <w:r>
        <w:rPr>
          <w:rFonts w:ascii="Arial" w:hAnsi="Arial" w:cs="Arial"/>
          <w:sz w:val="20"/>
          <w:szCs w:val="20"/>
          <w:lang w:val="en-US"/>
        </w:rPr>
        <w:t xml:space="preserve"> (</w:t>
      </w:r>
      <w:r w:rsidRPr="004F36BF">
        <w:rPr>
          <w:rFonts w:ascii="Arial" w:hAnsi="Arial" w:cs="Arial"/>
          <w:i/>
          <w:sz w:val="20"/>
          <w:szCs w:val="20"/>
          <w:lang w:val="en-US"/>
        </w:rPr>
        <w:t>SS-GB</w:t>
      </w:r>
      <w:r>
        <w:rPr>
          <w:rFonts w:ascii="Arial" w:hAnsi="Arial" w:cs="Arial"/>
          <w:sz w:val="20"/>
          <w:szCs w:val="20"/>
          <w:lang w:val="en-US"/>
        </w:rPr>
        <w:t>), or Sir John Hackett (</w:t>
      </w:r>
      <w:r w:rsidRPr="004F36BF">
        <w:rPr>
          <w:rFonts w:ascii="Arial" w:hAnsi="Arial" w:cs="Arial"/>
          <w:i/>
          <w:sz w:val="20"/>
          <w:szCs w:val="20"/>
          <w:lang w:val="en-US"/>
        </w:rPr>
        <w:t>The Third World War)</w:t>
      </w:r>
      <w:r w:rsidRPr="004F36BF">
        <w:rPr>
          <w:rFonts w:ascii="Arial" w:hAnsi="Arial" w:cs="Arial"/>
          <w:sz w:val="20"/>
          <w:szCs w:val="20"/>
          <w:lang w:val="en-US"/>
        </w:rPr>
        <w:t xml:space="preserve">. And the 'genuine' reality of Bunting's fact-based "What if?" </w:t>
      </w:r>
      <w:proofErr w:type="gramStart"/>
      <w:r w:rsidRPr="004F36BF">
        <w:rPr>
          <w:rFonts w:ascii="Arial" w:hAnsi="Arial" w:cs="Arial"/>
          <w:sz w:val="20"/>
          <w:szCs w:val="20"/>
          <w:lang w:val="en-US"/>
        </w:rPr>
        <w:t xml:space="preserve">had a clear advantage over </w:t>
      </w:r>
      <w:r w:rsidR="007634CD">
        <w:rPr>
          <w:rFonts w:ascii="Arial" w:hAnsi="Arial" w:cs="Arial"/>
          <w:sz w:val="20"/>
          <w:szCs w:val="20"/>
          <w:lang w:val="en-US"/>
        </w:rPr>
        <w:t>the</w:t>
      </w:r>
      <w:r w:rsidRPr="004F36BF">
        <w:rPr>
          <w:rFonts w:ascii="Arial" w:hAnsi="Arial" w:cs="Arial"/>
          <w:sz w:val="20"/>
          <w:szCs w:val="20"/>
          <w:lang w:val="en-US"/>
        </w:rPr>
        <w:t xml:space="preserve"> purely fictional accounts</w:t>
      </w:r>
      <w:proofErr w:type="gramEnd"/>
      <w:r w:rsidRPr="004F36BF">
        <w:rPr>
          <w:rFonts w:ascii="Arial" w:hAnsi="Arial" w:cs="Arial"/>
          <w:sz w:val="20"/>
          <w:szCs w:val="20"/>
          <w:lang w:val="en-US"/>
        </w:rPr>
        <w:t>. Once again the book also confirmed the enormous sway of the UK-C</w:t>
      </w:r>
      <w:r w:rsidR="007634CD">
        <w:rPr>
          <w:rFonts w:ascii="Arial" w:hAnsi="Arial" w:cs="Arial"/>
          <w:sz w:val="20"/>
          <w:szCs w:val="20"/>
          <w:lang w:val="en-US"/>
        </w:rPr>
        <w:t xml:space="preserve">hannel </w:t>
      </w:r>
      <w:r w:rsidRPr="004F36BF">
        <w:rPr>
          <w:rFonts w:ascii="Arial" w:hAnsi="Arial" w:cs="Arial"/>
          <w:sz w:val="20"/>
          <w:szCs w:val="20"/>
          <w:lang w:val="en-US"/>
        </w:rPr>
        <w:t>I</w:t>
      </w:r>
      <w:r w:rsidR="007634CD">
        <w:rPr>
          <w:rFonts w:ascii="Arial" w:hAnsi="Arial" w:cs="Arial"/>
          <w:sz w:val="20"/>
          <w:szCs w:val="20"/>
          <w:lang w:val="en-US"/>
        </w:rPr>
        <w:t>slands</w:t>
      </w:r>
      <w:r w:rsidRPr="004F36BF">
        <w:rPr>
          <w:rFonts w:ascii="Arial" w:hAnsi="Arial" w:cs="Arial"/>
          <w:sz w:val="20"/>
          <w:szCs w:val="20"/>
          <w:lang w:val="en-US"/>
        </w:rPr>
        <w:t xml:space="preserve"> nexus. For </w:t>
      </w:r>
      <w:r w:rsidR="007634CD">
        <w:rPr>
          <w:rFonts w:ascii="Arial" w:hAnsi="Arial" w:cs="Arial"/>
          <w:sz w:val="20"/>
          <w:szCs w:val="20"/>
          <w:lang w:val="en-US"/>
        </w:rPr>
        <w:t>the final</w:t>
      </w:r>
      <w:r w:rsidRPr="004F36BF">
        <w:rPr>
          <w:rFonts w:ascii="Arial" w:hAnsi="Arial" w:cs="Arial"/>
          <w:sz w:val="20"/>
          <w:szCs w:val="20"/>
          <w:lang w:val="en-US"/>
        </w:rPr>
        <w:t xml:space="preserve"> target </w:t>
      </w:r>
      <w:r w:rsidR="007634CD">
        <w:rPr>
          <w:rFonts w:ascii="Arial" w:hAnsi="Arial" w:cs="Arial"/>
          <w:sz w:val="20"/>
          <w:szCs w:val="20"/>
          <w:lang w:val="en-US"/>
        </w:rPr>
        <w:t xml:space="preserve">of </w:t>
      </w:r>
      <w:r w:rsidR="007634CD" w:rsidRPr="004F36BF">
        <w:rPr>
          <w:rFonts w:ascii="Arial" w:hAnsi="Arial" w:cs="Arial"/>
          <w:sz w:val="20"/>
          <w:szCs w:val="20"/>
          <w:lang w:val="en-US"/>
        </w:rPr>
        <w:t>Bunting's</w:t>
      </w:r>
      <w:r w:rsidR="007634CD">
        <w:rPr>
          <w:rFonts w:ascii="Arial" w:hAnsi="Arial" w:cs="Arial"/>
          <w:sz w:val="20"/>
          <w:szCs w:val="20"/>
          <w:lang w:val="en-US"/>
        </w:rPr>
        <w:t xml:space="preserve"> argument</w:t>
      </w:r>
      <w:r w:rsidR="007634CD" w:rsidRPr="004F36BF">
        <w:rPr>
          <w:rFonts w:ascii="Arial" w:hAnsi="Arial" w:cs="Arial"/>
          <w:sz w:val="20"/>
          <w:szCs w:val="20"/>
          <w:lang w:val="en-US"/>
        </w:rPr>
        <w:t xml:space="preserve"> </w:t>
      </w:r>
      <w:r w:rsidRPr="004F36BF">
        <w:rPr>
          <w:rFonts w:ascii="Arial" w:hAnsi="Arial" w:cs="Arial"/>
          <w:sz w:val="20"/>
          <w:szCs w:val="20"/>
          <w:lang w:val="en-US"/>
        </w:rPr>
        <w:t xml:space="preserve">were not the </w:t>
      </w:r>
      <w:r w:rsidRPr="004F36BF">
        <w:rPr>
          <w:rFonts w:ascii="Arial" w:hAnsi="Arial" w:cs="Arial"/>
          <w:sz w:val="20"/>
          <w:szCs w:val="20"/>
          <w:lang w:val="en-US"/>
        </w:rPr>
        <w:lastRenderedPageBreak/>
        <w:t xml:space="preserve">Channel Islands; the target was a certain British self-perception; the effortless superiority; the taboos; and the hidden </w:t>
      </w:r>
      <w:r w:rsidR="007634CD" w:rsidRPr="004F36BF">
        <w:rPr>
          <w:rFonts w:ascii="Arial" w:hAnsi="Arial" w:cs="Arial"/>
          <w:sz w:val="20"/>
          <w:szCs w:val="20"/>
          <w:lang w:val="en-US"/>
        </w:rPr>
        <w:t>Anti-Semitism</w:t>
      </w:r>
      <w:r w:rsidRPr="004F36BF">
        <w:rPr>
          <w:rFonts w:ascii="Arial" w:hAnsi="Arial" w:cs="Arial"/>
          <w:sz w:val="20"/>
          <w:szCs w:val="20"/>
          <w:lang w:val="en-US"/>
        </w:rPr>
        <w:t xml:space="preserve">. The islanders were the means to the end of demonstrating that Britons would have acted no different than other Europeans had they been occupied; and that British complacency and self-celebration of </w:t>
      </w:r>
      <w:r w:rsidR="007634CD">
        <w:rPr>
          <w:rFonts w:ascii="Arial" w:hAnsi="Arial" w:cs="Arial"/>
          <w:sz w:val="20"/>
          <w:szCs w:val="20"/>
          <w:lang w:val="en-US"/>
        </w:rPr>
        <w:t>its</w:t>
      </w:r>
      <w:r w:rsidRPr="004F36BF">
        <w:rPr>
          <w:rFonts w:ascii="Arial" w:hAnsi="Arial" w:cs="Arial"/>
          <w:sz w:val="20"/>
          <w:szCs w:val="20"/>
          <w:lang w:val="en-US"/>
        </w:rPr>
        <w:t xml:space="preserve"> war-time role was misplaced.</w:t>
      </w:r>
      <w:r w:rsidRPr="004F36BF">
        <w:rPr>
          <w:rFonts w:ascii="Arial" w:hAnsi="Arial" w:cs="Arial"/>
          <w:sz w:val="20"/>
          <w:szCs w:val="20"/>
          <w:lang w:val="en-US"/>
        </w:rPr>
        <w:br/>
      </w:r>
      <w:r w:rsidRPr="004F36BF">
        <w:rPr>
          <w:rFonts w:ascii="Arial" w:hAnsi="Arial" w:cs="Arial"/>
          <w:sz w:val="20"/>
          <w:szCs w:val="20"/>
          <w:lang w:val="en-US"/>
        </w:rPr>
        <w:br/>
        <w:t>Praised by mainland opinion, heavily criticized by islanders, it is hard to argue against the point that Bunting's thesis was the logical, necessary step forward in the dialectical march of historiography. This is actually quite beside the real point. What militates against th</w:t>
      </w:r>
      <w:r w:rsidR="007634CD">
        <w:rPr>
          <w:rFonts w:ascii="Arial" w:hAnsi="Arial" w:cs="Arial"/>
          <w:sz w:val="20"/>
          <w:szCs w:val="20"/>
          <w:lang w:val="en-US"/>
        </w:rPr>
        <w:t>is well-written, but nevertheless</w:t>
      </w:r>
      <w:r w:rsidRPr="004F36BF">
        <w:rPr>
          <w:rFonts w:ascii="Arial" w:hAnsi="Arial" w:cs="Arial"/>
          <w:sz w:val="20"/>
          <w:szCs w:val="20"/>
          <w:lang w:val="en-US"/>
        </w:rPr>
        <w:t xml:space="preserve"> </w:t>
      </w:r>
      <w:r w:rsidR="007634CD">
        <w:rPr>
          <w:rFonts w:ascii="Arial" w:hAnsi="Arial" w:cs="Arial"/>
          <w:sz w:val="20"/>
          <w:szCs w:val="20"/>
          <w:lang w:val="en-US"/>
        </w:rPr>
        <w:t xml:space="preserve">flimsy </w:t>
      </w:r>
      <w:r w:rsidRPr="004F36BF">
        <w:rPr>
          <w:rFonts w:ascii="Arial" w:hAnsi="Arial" w:cs="Arial"/>
          <w:sz w:val="20"/>
          <w:szCs w:val="20"/>
          <w:lang w:val="en-US"/>
        </w:rPr>
        <w:t xml:space="preserve">book is not the new view it presents, but its methodological shortcomings. Firstly, Bunting exploited the ambiguity inherent in the topic to the full, and had few inhibitions about cutting the occasional corner. Her choice of title, "Model Occupation", already makes this more than clear. Here, the </w:t>
      </w:r>
      <w:proofErr w:type="spellStart"/>
      <w:r w:rsidRPr="004F36BF">
        <w:rPr>
          <w:rFonts w:ascii="Arial" w:hAnsi="Arial" w:cs="Arial"/>
          <w:sz w:val="20"/>
          <w:szCs w:val="20"/>
          <w:lang w:val="en-US"/>
        </w:rPr>
        <w:t>historiographical</w:t>
      </w:r>
      <w:proofErr w:type="spellEnd"/>
      <w:r w:rsidRPr="004F36BF">
        <w:rPr>
          <w:rFonts w:ascii="Arial" w:hAnsi="Arial" w:cs="Arial"/>
          <w:sz w:val="20"/>
          <w:szCs w:val="20"/>
          <w:lang w:val="en-US"/>
        </w:rPr>
        <w:t xml:space="preserve"> faux pas amounted to the fact that she alienated the semantics of 'model occupation', employing the term in a sense it was never intended for: whereas Channel Islanders</w:t>
      </w:r>
      <w:r w:rsidR="007634CD">
        <w:rPr>
          <w:rFonts w:ascii="Arial" w:hAnsi="Arial" w:cs="Arial"/>
          <w:sz w:val="20"/>
          <w:szCs w:val="20"/>
          <w:lang w:val="en-US"/>
        </w:rPr>
        <w:t xml:space="preserve"> such as Ambrose </w:t>
      </w:r>
      <w:proofErr w:type="spellStart"/>
      <w:r w:rsidR="007634CD">
        <w:rPr>
          <w:rFonts w:ascii="Arial" w:hAnsi="Arial" w:cs="Arial"/>
          <w:sz w:val="20"/>
          <w:szCs w:val="20"/>
          <w:lang w:val="en-US"/>
        </w:rPr>
        <w:t>Sherwill</w:t>
      </w:r>
      <w:proofErr w:type="spellEnd"/>
      <w:r w:rsidR="007634CD">
        <w:rPr>
          <w:rFonts w:ascii="Arial" w:hAnsi="Arial" w:cs="Arial"/>
          <w:sz w:val="20"/>
          <w:szCs w:val="20"/>
          <w:lang w:val="en-US"/>
        </w:rPr>
        <w:t>, out of a sense of chivalry,</w:t>
      </w:r>
      <w:r w:rsidRPr="004F36BF">
        <w:rPr>
          <w:rFonts w:ascii="Arial" w:hAnsi="Arial" w:cs="Arial"/>
          <w:sz w:val="20"/>
          <w:szCs w:val="20"/>
          <w:lang w:val="en-US"/>
        </w:rPr>
        <w:t xml:space="preserve"> intended their 'correct' occupation to become a model in international law, Bunting </w:t>
      </w:r>
      <w:r w:rsidR="007634CD">
        <w:rPr>
          <w:rFonts w:ascii="Arial" w:hAnsi="Arial" w:cs="Arial"/>
          <w:sz w:val="20"/>
          <w:szCs w:val="20"/>
          <w:lang w:val="en-US"/>
        </w:rPr>
        <w:t>distorts this original intention and pretends</w:t>
      </w:r>
      <w:r w:rsidRPr="004F36BF">
        <w:rPr>
          <w:rFonts w:ascii="Arial" w:hAnsi="Arial" w:cs="Arial"/>
          <w:sz w:val="20"/>
          <w:szCs w:val="20"/>
          <w:lang w:val="en-US"/>
        </w:rPr>
        <w:t xml:space="preserve"> that this was to have been a dry run, a 'model', for the occupation of Britain. Often basing herself on doubtful testi</w:t>
      </w:r>
      <w:r w:rsidR="007634CD">
        <w:rPr>
          <w:rFonts w:ascii="Arial" w:hAnsi="Arial" w:cs="Arial"/>
          <w:sz w:val="20"/>
          <w:szCs w:val="20"/>
          <w:lang w:val="en-US"/>
        </w:rPr>
        <w:t>mony, some of the claims she mak</w:t>
      </w:r>
      <w:r w:rsidRPr="004F36BF">
        <w:rPr>
          <w:rFonts w:ascii="Arial" w:hAnsi="Arial" w:cs="Arial"/>
          <w:sz w:val="20"/>
          <w:szCs w:val="20"/>
          <w:lang w:val="en-US"/>
        </w:rPr>
        <w:t>e</w:t>
      </w:r>
      <w:r w:rsidR="007634CD">
        <w:rPr>
          <w:rFonts w:ascii="Arial" w:hAnsi="Arial" w:cs="Arial"/>
          <w:sz w:val="20"/>
          <w:szCs w:val="20"/>
          <w:lang w:val="en-US"/>
        </w:rPr>
        <w:t>s</w:t>
      </w:r>
      <w:r w:rsidRPr="004F36BF">
        <w:rPr>
          <w:rFonts w:ascii="Arial" w:hAnsi="Arial" w:cs="Arial"/>
          <w:sz w:val="20"/>
          <w:szCs w:val="20"/>
          <w:lang w:val="en-US"/>
        </w:rPr>
        <w:t>, e.g. on sexual collaboration, were more damaging than the actual evidence presented</w:t>
      </w:r>
      <w:r w:rsidR="007634CD">
        <w:rPr>
          <w:rFonts w:ascii="Arial" w:hAnsi="Arial" w:cs="Arial"/>
          <w:sz w:val="20"/>
          <w:szCs w:val="20"/>
          <w:lang w:val="en-US"/>
        </w:rPr>
        <w:t xml:space="preserve"> (John Keegan noted this in an early review of the book)</w:t>
      </w:r>
      <w:r w:rsidRPr="004F36BF">
        <w:rPr>
          <w:rFonts w:ascii="Arial" w:hAnsi="Arial" w:cs="Arial"/>
          <w:sz w:val="20"/>
          <w:szCs w:val="20"/>
          <w:lang w:val="en-US"/>
        </w:rPr>
        <w:t>. As a former Knox fellow</w:t>
      </w:r>
      <w:r w:rsidR="007634CD">
        <w:rPr>
          <w:rFonts w:ascii="Arial" w:hAnsi="Arial" w:cs="Arial"/>
          <w:sz w:val="20"/>
          <w:szCs w:val="20"/>
          <w:lang w:val="en-US"/>
        </w:rPr>
        <w:t xml:space="preserve"> at Harvard</w:t>
      </w:r>
      <w:r w:rsidRPr="004F36BF">
        <w:rPr>
          <w:rFonts w:ascii="Arial" w:hAnsi="Arial" w:cs="Arial"/>
          <w:sz w:val="20"/>
          <w:szCs w:val="20"/>
          <w:lang w:val="en-US"/>
        </w:rPr>
        <w:t xml:space="preserve">, Bunting also proved blissfully unaware of the latest historiography on resistance and collaboration. Already in 1995 her curious stereotypical model of active or armed resistance (as the only 'worthwhile' form of resistance) had been superseded by </w:t>
      </w:r>
      <w:r w:rsidR="007634CD">
        <w:rPr>
          <w:rFonts w:ascii="Arial" w:hAnsi="Arial" w:cs="Arial"/>
          <w:sz w:val="20"/>
          <w:szCs w:val="20"/>
          <w:lang w:val="en-US"/>
        </w:rPr>
        <w:t xml:space="preserve">the </w:t>
      </w:r>
      <w:r w:rsidRPr="004F36BF">
        <w:rPr>
          <w:rFonts w:ascii="Arial" w:hAnsi="Arial" w:cs="Arial"/>
          <w:sz w:val="20"/>
          <w:szCs w:val="20"/>
          <w:lang w:val="en-US"/>
        </w:rPr>
        <w:t xml:space="preserve">work on civilian resistance </w:t>
      </w:r>
      <w:r w:rsidR="007634CD">
        <w:rPr>
          <w:rFonts w:ascii="Arial" w:hAnsi="Arial" w:cs="Arial"/>
          <w:sz w:val="20"/>
          <w:szCs w:val="20"/>
          <w:lang w:val="en-US"/>
        </w:rPr>
        <w:t>of</w:t>
      </w:r>
      <w:r w:rsidRPr="004F36BF">
        <w:rPr>
          <w:rFonts w:ascii="Arial" w:hAnsi="Arial" w:cs="Arial"/>
          <w:sz w:val="20"/>
          <w:szCs w:val="20"/>
          <w:lang w:val="en-US"/>
        </w:rPr>
        <w:t xml:space="preserve"> Jacques </w:t>
      </w:r>
      <w:proofErr w:type="spellStart"/>
      <w:r w:rsidRPr="004F36BF">
        <w:rPr>
          <w:rFonts w:ascii="Arial" w:hAnsi="Arial" w:cs="Arial"/>
          <w:sz w:val="20"/>
          <w:szCs w:val="20"/>
          <w:lang w:val="en-US"/>
        </w:rPr>
        <w:t>Semelin</w:t>
      </w:r>
      <w:proofErr w:type="spellEnd"/>
      <w:r w:rsidRPr="004F36BF">
        <w:rPr>
          <w:rFonts w:ascii="Arial" w:hAnsi="Arial" w:cs="Arial"/>
          <w:sz w:val="20"/>
          <w:szCs w:val="20"/>
          <w:lang w:val="en-US"/>
        </w:rPr>
        <w:t xml:space="preserve"> </w:t>
      </w:r>
      <w:r w:rsidR="007634CD">
        <w:rPr>
          <w:rFonts w:ascii="Arial" w:hAnsi="Arial" w:cs="Arial"/>
          <w:sz w:val="20"/>
          <w:szCs w:val="20"/>
          <w:lang w:val="en-US"/>
        </w:rPr>
        <w:t xml:space="preserve">or the 'Bavarian project' under </w:t>
      </w:r>
      <w:proofErr w:type="spellStart"/>
      <w:r w:rsidR="007634CD">
        <w:rPr>
          <w:rFonts w:ascii="Arial" w:hAnsi="Arial" w:cs="Arial"/>
          <w:sz w:val="20"/>
          <w:szCs w:val="20"/>
          <w:lang w:val="en-US"/>
        </w:rPr>
        <w:t>Broszat</w:t>
      </w:r>
      <w:proofErr w:type="spellEnd"/>
      <w:r w:rsidR="007634CD">
        <w:rPr>
          <w:rFonts w:ascii="Arial" w:hAnsi="Arial" w:cs="Arial"/>
          <w:sz w:val="20"/>
          <w:szCs w:val="20"/>
          <w:lang w:val="en-US"/>
        </w:rPr>
        <w:t xml:space="preserve"> and </w:t>
      </w:r>
      <w:proofErr w:type="spellStart"/>
      <w:r w:rsidRPr="004F36BF">
        <w:rPr>
          <w:rFonts w:ascii="Arial" w:hAnsi="Arial" w:cs="Arial"/>
          <w:sz w:val="20"/>
          <w:szCs w:val="20"/>
          <w:lang w:val="en-US"/>
        </w:rPr>
        <w:t>Fröhlich</w:t>
      </w:r>
      <w:proofErr w:type="spellEnd"/>
      <w:r w:rsidR="007634CD">
        <w:rPr>
          <w:rFonts w:ascii="Arial" w:hAnsi="Arial" w:cs="Arial"/>
          <w:sz w:val="20"/>
          <w:szCs w:val="20"/>
          <w:lang w:val="en-US"/>
        </w:rPr>
        <w:t>, at the Munich Institute of Contemporary History</w:t>
      </w:r>
      <w:r w:rsidRPr="004F36BF">
        <w:rPr>
          <w:rFonts w:ascii="Arial" w:hAnsi="Arial" w:cs="Arial"/>
          <w:sz w:val="20"/>
          <w:szCs w:val="20"/>
          <w:lang w:val="en-US"/>
        </w:rPr>
        <w:t>. Knowledge of this work would have put radio resistance and other forms of passive resistance (which Bunting has a tendency to downplay) into the right perspective. By failing to do so, she reveals an '</w:t>
      </w:r>
      <w:proofErr w:type="spellStart"/>
      <w:r w:rsidRPr="004F36BF">
        <w:rPr>
          <w:rFonts w:ascii="Arial" w:hAnsi="Arial" w:cs="Arial"/>
          <w:sz w:val="20"/>
          <w:szCs w:val="20"/>
          <w:lang w:val="en-US"/>
        </w:rPr>
        <w:t>Orientalist</w:t>
      </w:r>
      <w:proofErr w:type="spellEnd"/>
      <w:r w:rsidRPr="004F36BF">
        <w:rPr>
          <w:rFonts w:ascii="Arial" w:hAnsi="Arial" w:cs="Arial"/>
          <w:sz w:val="20"/>
          <w:szCs w:val="20"/>
          <w:lang w:val="en-US"/>
        </w:rPr>
        <w:t>' framing of islanders. This framing has all the characteristics of the classic parochialism of</w:t>
      </w:r>
      <w:r w:rsidR="007634CD">
        <w:rPr>
          <w:rFonts w:ascii="Arial" w:hAnsi="Arial" w:cs="Arial"/>
          <w:sz w:val="20"/>
          <w:szCs w:val="20"/>
          <w:lang w:val="en-US"/>
        </w:rPr>
        <w:t xml:space="preserve"> the foreign correspondent, unaware of </w:t>
      </w:r>
      <w:proofErr w:type="gramStart"/>
      <w:r w:rsidR="007634CD">
        <w:rPr>
          <w:rFonts w:ascii="Arial" w:hAnsi="Arial" w:cs="Arial"/>
          <w:sz w:val="20"/>
          <w:szCs w:val="20"/>
          <w:lang w:val="en-US"/>
        </w:rPr>
        <w:t>his own</w:t>
      </w:r>
      <w:proofErr w:type="gramEnd"/>
      <w:r w:rsidR="007634CD">
        <w:rPr>
          <w:rFonts w:ascii="Arial" w:hAnsi="Arial" w:cs="Arial"/>
          <w:sz w:val="20"/>
          <w:szCs w:val="20"/>
          <w:lang w:val="en-US"/>
        </w:rPr>
        <w:t xml:space="preserve"> innate bias and making</w:t>
      </w:r>
      <w:r w:rsidRPr="004F36BF">
        <w:rPr>
          <w:rFonts w:ascii="Arial" w:hAnsi="Arial" w:cs="Arial"/>
          <w:sz w:val="20"/>
          <w:szCs w:val="20"/>
          <w:lang w:val="en-US"/>
        </w:rPr>
        <w:t xml:space="preserve"> claims to objectivity that the evidence cannot hold.</w:t>
      </w:r>
      <w:r w:rsidRPr="004F36BF">
        <w:rPr>
          <w:rFonts w:ascii="Arial" w:hAnsi="Arial" w:cs="Arial"/>
          <w:sz w:val="20"/>
          <w:szCs w:val="20"/>
          <w:lang w:val="en-US"/>
        </w:rPr>
        <w:br/>
      </w:r>
      <w:r w:rsidRPr="004F36BF">
        <w:rPr>
          <w:rFonts w:ascii="Arial" w:hAnsi="Arial" w:cs="Arial"/>
          <w:sz w:val="20"/>
          <w:szCs w:val="20"/>
          <w:lang w:val="en-US"/>
        </w:rPr>
        <w:br/>
        <w:t xml:space="preserve">An even tougher attack, in the </w:t>
      </w:r>
      <w:proofErr w:type="spellStart"/>
      <w:r w:rsidRPr="004F36BF">
        <w:rPr>
          <w:rFonts w:ascii="Arial" w:hAnsi="Arial" w:cs="Arial"/>
          <w:sz w:val="20"/>
          <w:szCs w:val="20"/>
          <w:lang w:val="en-US"/>
        </w:rPr>
        <w:t>Bu</w:t>
      </w:r>
      <w:r w:rsidR="007634CD">
        <w:rPr>
          <w:rFonts w:ascii="Arial" w:hAnsi="Arial" w:cs="Arial"/>
          <w:sz w:val="20"/>
          <w:szCs w:val="20"/>
          <w:lang w:val="en-US"/>
        </w:rPr>
        <w:t>ntingian</w:t>
      </w:r>
      <w:proofErr w:type="spellEnd"/>
      <w:r w:rsidR="007634CD">
        <w:rPr>
          <w:rFonts w:ascii="Arial" w:hAnsi="Arial" w:cs="Arial"/>
          <w:sz w:val="20"/>
          <w:szCs w:val="20"/>
          <w:lang w:val="en-US"/>
        </w:rPr>
        <w:t xml:space="preserve"> mould, was David Fraser's book </w:t>
      </w:r>
      <w:r w:rsidRPr="007634CD">
        <w:rPr>
          <w:rFonts w:ascii="Arial" w:hAnsi="Arial" w:cs="Arial"/>
          <w:i/>
          <w:sz w:val="20"/>
          <w:szCs w:val="20"/>
          <w:lang w:val="en-US"/>
        </w:rPr>
        <w:t>The Jews in the Chan</w:t>
      </w:r>
      <w:r w:rsidR="007634CD" w:rsidRPr="007634CD">
        <w:rPr>
          <w:rFonts w:ascii="Arial" w:hAnsi="Arial" w:cs="Arial"/>
          <w:i/>
          <w:sz w:val="20"/>
          <w:szCs w:val="20"/>
          <w:lang w:val="en-US"/>
        </w:rPr>
        <w:t>nel Islands and the rule of law</w:t>
      </w:r>
      <w:r w:rsidRPr="004F36BF">
        <w:rPr>
          <w:rFonts w:ascii="Arial" w:hAnsi="Arial" w:cs="Arial"/>
          <w:sz w:val="20"/>
          <w:szCs w:val="20"/>
          <w:lang w:val="en-US"/>
        </w:rPr>
        <w:t xml:space="preserve">, published in 2000. Again the real </w:t>
      </w:r>
      <w:proofErr w:type="gramStart"/>
      <w:r w:rsidRPr="004F36BF">
        <w:rPr>
          <w:rFonts w:ascii="Arial" w:hAnsi="Arial" w:cs="Arial"/>
          <w:sz w:val="20"/>
          <w:szCs w:val="20"/>
          <w:lang w:val="en-US"/>
        </w:rPr>
        <w:t>target were</w:t>
      </w:r>
      <w:proofErr w:type="gramEnd"/>
      <w:r w:rsidRPr="004F36BF">
        <w:rPr>
          <w:rFonts w:ascii="Arial" w:hAnsi="Arial" w:cs="Arial"/>
          <w:sz w:val="20"/>
          <w:szCs w:val="20"/>
          <w:lang w:val="en-US"/>
        </w:rPr>
        <w:t xml:space="preserve"> not the islands, but Britain (the giveaway is </w:t>
      </w:r>
      <w:r w:rsidR="007634CD">
        <w:rPr>
          <w:rFonts w:ascii="Arial" w:hAnsi="Arial" w:cs="Arial"/>
          <w:sz w:val="20"/>
          <w:szCs w:val="20"/>
          <w:lang w:val="en-US"/>
        </w:rPr>
        <w:t xml:space="preserve">Fraser's subtitle which reads: </w:t>
      </w:r>
      <w:r w:rsidRPr="007634CD">
        <w:rPr>
          <w:rFonts w:ascii="Arial" w:hAnsi="Arial" w:cs="Arial"/>
          <w:i/>
          <w:sz w:val="20"/>
          <w:szCs w:val="20"/>
          <w:lang w:val="en-US"/>
        </w:rPr>
        <w:t xml:space="preserve">quite contrary to the </w:t>
      </w:r>
      <w:r w:rsidR="007634CD" w:rsidRPr="007634CD">
        <w:rPr>
          <w:rFonts w:ascii="Arial" w:hAnsi="Arial" w:cs="Arial"/>
          <w:i/>
          <w:sz w:val="20"/>
          <w:szCs w:val="20"/>
          <w:lang w:val="en-US"/>
        </w:rPr>
        <w:t>principles of British justice</w:t>
      </w:r>
      <w:r w:rsidRPr="004F36BF">
        <w:rPr>
          <w:rFonts w:ascii="Arial" w:hAnsi="Arial" w:cs="Arial"/>
          <w:sz w:val="20"/>
          <w:szCs w:val="20"/>
          <w:lang w:val="en-US"/>
        </w:rPr>
        <w:t xml:space="preserve">). </w:t>
      </w:r>
      <w:r w:rsidR="007634CD">
        <w:rPr>
          <w:rFonts w:ascii="Arial" w:hAnsi="Arial" w:cs="Arial"/>
          <w:sz w:val="20"/>
          <w:szCs w:val="20"/>
          <w:lang w:val="en-US"/>
        </w:rPr>
        <w:t>Following</w:t>
      </w:r>
      <w:r w:rsidRPr="004F36BF">
        <w:rPr>
          <w:rFonts w:ascii="Arial" w:hAnsi="Arial" w:cs="Arial"/>
          <w:sz w:val="20"/>
          <w:szCs w:val="20"/>
          <w:lang w:val="en-US"/>
        </w:rPr>
        <w:t xml:space="preserve"> Bunting, the author takes aim at British self-perce</w:t>
      </w:r>
      <w:r w:rsidR="007634CD">
        <w:rPr>
          <w:rFonts w:ascii="Arial" w:hAnsi="Arial" w:cs="Arial"/>
          <w:sz w:val="20"/>
          <w:szCs w:val="20"/>
          <w:lang w:val="en-US"/>
        </w:rPr>
        <w:t>ption, and has no qualms about collateral reputational damage</w:t>
      </w:r>
      <w:r w:rsidRPr="004F36BF">
        <w:rPr>
          <w:rFonts w:ascii="Arial" w:hAnsi="Arial" w:cs="Arial"/>
          <w:sz w:val="20"/>
          <w:szCs w:val="20"/>
          <w:lang w:val="en-US"/>
        </w:rPr>
        <w:t xml:space="preserve"> to the islands. His revulsion that lawyers trained in British common law could bring it upon themselves to implement anti-Semitic legislation is obvious – and justified. Where he goes</w:t>
      </w:r>
      <w:r w:rsidR="007634CD">
        <w:rPr>
          <w:rFonts w:ascii="Arial" w:hAnsi="Arial" w:cs="Arial"/>
          <w:sz w:val="20"/>
          <w:szCs w:val="20"/>
          <w:lang w:val="en-US"/>
        </w:rPr>
        <w:t xml:space="preserve"> a logical step too far is his trial by analogy </w:t>
      </w:r>
      <w:r w:rsidRPr="004F36BF">
        <w:rPr>
          <w:rFonts w:ascii="Arial" w:hAnsi="Arial" w:cs="Arial"/>
          <w:sz w:val="20"/>
          <w:szCs w:val="20"/>
          <w:lang w:val="en-US"/>
        </w:rPr>
        <w:t xml:space="preserve">of the British justice system. This mirrors Bunting's attempt to demolish British wartime memory through analogy, on the grounds that UK mainlanders would have behaved like islanders in the event of occupation. As her, his assumption is that had mainland lawyers been asked to do what was asked of their Channel Islands colleagues, the result would have been exactly the same. The problem is similar to </w:t>
      </w:r>
      <w:proofErr w:type="spellStart"/>
      <w:r w:rsidRPr="004F36BF">
        <w:rPr>
          <w:rFonts w:ascii="Arial" w:hAnsi="Arial" w:cs="Arial"/>
          <w:sz w:val="20"/>
          <w:szCs w:val="20"/>
          <w:lang w:val="en-US"/>
        </w:rPr>
        <w:t>Steckoll's</w:t>
      </w:r>
      <w:proofErr w:type="spellEnd"/>
      <w:r w:rsidRPr="004F36BF">
        <w:rPr>
          <w:rFonts w:ascii="Arial" w:hAnsi="Arial" w:cs="Arial"/>
          <w:sz w:val="20"/>
          <w:szCs w:val="20"/>
          <w:lang w:val="en-US"/>
        </w:rPr>
        <w:t xml:space="preserve">: an excessive zeal, bordering on the obsessive, to prove a preconceived thesis. Fraser definitely oversteps the red line when he quotes wartime </w:t>
      </w:r>
      <w:r w:rsidR="00F74FE6">
        <w:rPr>
          <w:rFonts w:ascii="Arial" w:hAnsi="Arial" w:cs="Arial"/>
          <w:sz w:val="20"/>
          <w:szCs w:val="20"/>
          <w:lang w:val="en-US"/>
        </w:rPr>
        <w:t>sources</w:t>
      </w:r>
      <w:r w:rsidRPr="004F36BF">
        <w:rPr>
          <w:rFonts w:ascii="Arial" w:hAnsi="Arial" w:cs="Arial"/>
          <w:sz w:val="20"/>
          <w:szCs w:val="20"/>
          <w:lang w:val="en-US"/>
        </w:rPr>
        <w:t xml:space="preserve"> t</w:t>
      </w:r>
      <w:r w:rsidR="00F74FE6">
        <w:rPr>
          <w:rFonts w:ascii="Arial" w:hAnsi="Arial" w:cs="Arial"/>
          <w:sz w:val="20"/>
          <w:szCs w:val="20"/>
          <w:lang w:val="en-US"/>
        </w:rPr>
        <w:t xml:space="preserve">hat call for interpretive caution, such as an unverifiable </w:t>
      </w:r>
      <w:r w:rsidRPr="004F36BF">
        <w:rPr>
          <w:rFonts w:ascii="Arial" w:hAnsi="Arial" w:cs="Arial"/>
          <w:sz w:val="20"/>
          <w:szCs w:val="20"/>
          <w:lang w:val="en-US"/>
        </w:rPr>
        <w:t xml:space="preserve">conversation between Bailiff </w:t>
      </w:r>
      <w:proofErr w:type="spellStart"/>
      <w:r w:rsidRPr="004F36BF">
        <w:rPr>
          <w:rFonts w:ascii="Arial" w:hAnsi="Arial" w:cs="Arial"/>
          <w:sz w:val="20"/>
          <w:szCs w:val="20"/>
          <w:lang w:val="en-US"/>
        </w:rPr>
        <w:t>Coutanche</w:t>
      </w:r>
      <w:proofErr w:type="spellEnd"/>
      <w:r w:rsidRPr="004F36BF">
        <w:rPr>
          <w:rFonts w:ascii="Arial" w:hAnsi="Arial" w:cs="Arial"/>
          <w:sz w:val="20"/>
          <w:szCs w:val="20"/>
          <w:lang w:val="en-US"/>
        </w:rPr>
        <w:t xml:space="preserve"> of Jersey and a Nazi scholar - to portray islanders as closet anti-Semites. This treatment of the sources </w:t>
      </w:r>
      <w:r w:rsidR="00F74FE6">
        <w:rPr>
          <w:rFonts w:ascii="Arial" w:hAnsi="Arial" w:cs="Arial"/>
          <w:sz w:val="20"/>
          <w:szCs w:val="20"/>
          <w:lang w:val="en-US"/>
        </w:rPr>
        <w:t>exposes</w:t>
      </w:r>
      <w:r w:rsidRPr="004F36BF">
        <w:rPr>
          <w:rFonts w:ascii="Arial" w:hAnsi="Arial" w:cs="Arial"/>
          <w:sz w:val="20"/>
          <w:szCs w:val="20"/>
          <w:lang w:val="en-US"/>
        </w:rPr>
        <w:t xml:space="preserve"> his method </w:t>
      </w:r>
      <w:r w:rsidR="00F74FE6">
        <w:rPr>
          <w:rFonts w:ascii="Arial" w:hAnsi="Arial" w:cs="Arial"/>
          <w:sz w:val="20"/>
          <w:szCs w:val="20"/>
          <w:lang w:val="en-US"/>
        </w:rPr>
        <w:t>as being</w:t>
      </w:r>
      <w:r w:rsidRPr="004F36BF">
        <w:rPr>
          <w:rFonts w:ascii="Arial" w:hAnsi="Arial" w:cs="Arial"/>
          <w:sz w:val="20"/>
          <w:szCs w:val="20"/>
          <w:lang w:val="en-US"/>
        </w:rPr>
        <w:t xml:space="preserve"> closer to theological exegesis than to historical criticism.</w:t>
      </w:r>
      <w:r w:rsidRPr="004F36BF">
        <w:rPr>
          <w:rFonts w:ascii="Arial" w:hAnsi="Arial" w:cs="Arial"/>
          <w:sz w:val="20"/>
          <w:szCs w:val="20"/>
          <w:lang w:val="en-US"/>
        </w:rPr>
        <w:br/>
      </w:r>
      <w:r w:rsidRPr="004F36BF">
        <w:rPr>
          <w:rFonts w:ascii="Arial" w:hAnsi="Arial" w:cs="Arial"/>
          <w:sz w:val="20"/>
          <w:szCs w:val="20"/>
          <w:lang w:val="en-US"/>
        </w:rPr>
        <w:br/>
        <w:t xml:space="preserve">In the end both Bunting and Frazer were 'one-shot' operations; their eagerness to score a quick point outweighed their ability to create new schools of thought. There were no spinoffs. In fact, Bunting never approached the subject again. The new narrative of the occupation set by Bunting did not endure. The attraction of "What if?" also dissipated. In fact, Andrew Roberts mounted a vigorous attack on the idea of conceiving of the Channel Islands as a sort of 'Basingstoke-on-Sea'. In his eyes, the stratagem of drawing parallels between the occupied Channel Islands and a fictional occupation of Britain was nothing more than a dangerous fallacy which swept under the carpet the fact that the islands were left undefended. Hadn't Churchill made it pertinently clear </w:t>
      </w:r>
      <w:r w:rsidR="00F74FE6">
        <w:rPr>
          <w:rFonts w:ascii="Arial" w:hAnsi="Arial" w:cs="Arial"/>
          <w:sz w:val="20"/>
          <w:szCs w:val="20"/>
          <w:lang w:val="en-US"/>
        </w:rPr>
        <w:t>t</w:t>
      </w:r>
      <w:r w:rsidRPr="004F36BF">
        <w:rPr>
          <w:rFonts w:ascii="Arial" w:hAnsi="Arial" w:cs="Arial"/>
          <w:sz w:val="20"/>
          <w:szCs w:val="20"/>
          <w:lang w:val="en-US"/>
        </w:rPr>
        <w:t xml:space="preserve">hat </w:t>
      </w:r>
      <w:r w:rsidR="00F74FE6">
        <w:rPr>
          <w:rFonts w:ascii="Arial" w:hAnsi="Arial" w:cs="Arial"/>
          <w:sz w:val="20"/>
          <w:szCs w:val="20"/>
          <w:lang w:val="en-US"/>
        </w:rPr>
        <w:t>he</w:t>
      </w:r>
      <w:r w:rsidRPr="004F36BF">
        <w:rPr>
          <w:rFonts w:ascii="Arial" w:hAnsi="Arial" w:cs="Arial"/>
          <w:sz w:val="20"/>
          <w:szCs w:val="20"/>
          <w:lang w:val="en-US"/>
        </w:rPr>
        <w:t xml:space="preserve"> </w:t>
      </w:r>
      <w:r w:rsidR="00F74FE6">
        <w:rPr>
          <w:rFonts w:ascii="Arial" w:hAnsi="Arial" w:cs="Arial"/>
          <w:sz w:val="20"/>
          <w:szCs w:val="20"/>
          <w:lang w:val="en-US"/>
        </w:rPr>
        <w:t>was</w:t>
      </w:r>
      <w:r w:rsidRPr="004F36BF">
        <w:rPr>
          <w:rFonts w:ascii="Arial" w:hAnsi="Arial" w:cs="Arial"/>
          <w:sz w:val="20"/>
          <w:szCs w:val="20"/>
          <w:lang w:val="en-US"/>
        </w:rPr>
        <w:t xml:space="preserve"> unlikely to </w:t>
      </w:r>
      <w:r w:rsidR="00F74FE6">
        <w:rPr>
          <w:rFonts w:ascii="Arial" w:hAnsi="Arial" w:cs="Arial"/>
          <w:sz w:val="20"/>
          <w:szCs w:val="20"/>
          <w:lang w:val="en-US"/>
        </w:rPr>
        <w:t xml:space="preserve">accept </w:t>
      </w:r>
      <w:r w:rsidR="00F74FE6">
        <w:rPr>
          <w:rFonts w:ascii="Arial" w:hAnsi="Arial" w:cs="Arial"/>
          <w:sz w:val="20"/>
          <w:szCs w:val="20"/>
          <w:lang w:val="en-US"/>
        </w:rPr>
        <w:lastRenderedPageBreak/>
        <w:t>going down without a fight</w:t>
      </w:r>
      <w:r w:rsidRPr="004F36BF">
        <w:rPr>
          <w:rFonts w:ascii="Arial" w:hAnsi="Arial" w:cs="Arial"/>
          <w:sz w:val="20"/>
          <w:szCs w:val="20"/>
          <w:lang w:val="en-US"/>
        </w:rPr>
        <w:t xml:space="preserve"> in the event of an invasion of the British mainland?</w:t>
      </w:r>
      <w:r w:rsidRPr="004F36BF">
        <w:rPr>
          <w:rFonts w:ascii="Arial" w:hAnsi="Arial" w:cs="Arial"/>
          <w:sz w:val="20"/>
          <w:szCs w:val="20"/>
          <w:lang w:val="en-US"/>
        </w:rPr>
        <w:br/>
      </w:r>
      <w:r w:rsidRPr="004F36BF">
        <w:rPr>
          <w:rFonts w:ascii="Arial" w:hAnsi="Arial" w:cs="Arial"/>
          <w:sz w:val="20"/>
          <w:szCs w:val="20"/>
          <w:lang w:val="en-US"/>
        </w:rPr>
        <w:br/>
        <w:t>With the entry into a new millennium, the violent 20th century has gradually moved out of focus. Globalization, with its twin challenges of climate change and sustainability, the new geopolitics following 9/11, and an increasing '</w:t>
      </w:r>
      <w:proofErr w:type="spellStart"/>
      <w:r w:rsidRPr="004F36BF">
        <w:rPr>
          <w:rFonts w:ascii="Arial" w:hAnsi="Arial" w:cs="Arial"/>
          <w:sz w:val="20"/>
          <w:szCs w:val="20"/>
          <w:lang w:val="en-US"/>
        </w:rPr>
        <w:t>economisation</w:t>
      </w:r>
      <w:proofErr w:type="spellEnd"/>
      <w:r w:rsidRPr="004F36BF">
        <w:rPr>
          <w:rFonts w:ascii="Arial" w:hAnsi="Arial" w:cs="Arial"/>
          <w:sz w:val="20"/>
          <w:szCs w:val="20"/>
          <w:lang w:val="en-US"/>
        </w:rPr>
        <w:t xml:space="preserve">' of life (only magnified </w:t>
      </w:r>
      <w:r w:rsidR="00F74FE6">
        <w:rPr>
          <w:rFonts w:ascii="Arial" w:hAnsi="Arial" w:cs="Arial"/>
          <w:sz w:val="20"/>
          <w:szCs w:val="20"/>
          <w:lang w:val="en-US"/>
        </w:rPr>
        <w:t>by</w:t>
      </w:r>
      <w:r w:rsidRPr="004F36BF">
        <w:rPr>
          <w:rFonts w:ascii="Arial" w:hAnsi="Arial" w:cs="Arial"/>
          <w:sz w:val="20"/>
          <w:szCs w:val="20"/>
          <w:lang w:val="en-US"/>
        </w:rPr>
        <w:t xml:space="preserve"> the ongoing financial and economic crisis) have moved centre-ground. This is mirrored in historiography where a shift has taken place from political history (or the history of ideas) to economic and social history. Indicative of this trend are bestselling histories such as Adam </w:t>
      </w:r>
      <w:proofErr w:type="spellStart"/>
      <w:r w:rsidRPr="004F36BF">
        <w:rPr>
          <w:rFonts w:ascii="Arial" w:hAnsi="Arial" w:cs="Arial"/>
          <w:sz w:val="20"/>
          <w:szCs w:val="20"/>
          <w:lang w:val="en-US"/>
        </w:rPr>
        <w:t>Tooze's</w:t>
      </w:r>
      <w:proofErr w:type="spellEnd"/>
      <w:r w:rsidRPr="004F36BF">
        <w:rPr>
          <w:rFonts w:ascii="Arial" w:hAnsi="Arial" w:cs="Arial"/>
          <w:sz w:val="20"/>
          <w:szCs w:val="20"/>
          <w:lang w:val="en-US"/>
        </w:rPr>
        <w:t xml:space="preserve"> economic history of the Third Reich (</w:t>
      </w:r>
      <w:r w:rsidRPr="00F74FE6">
        <w:rPr>
          <w:rFonts w:ascii="Arial" w:hAnsi="Arial" w:cs="Arial"/>
          <w:i/>
          <w:sz w:val="20"/>
          <w:szCs w:val="20"/>
          <w:lang w:val="en-US"/>
        </w:rPr>
        <w:t>The Wages of Destruction</w:t>
      </w:r>
      <w:r w:rsidRPr="004F36BF">
        <w:rPr>
          <w:rFonts w:ascii="Arial" w:hAnsi="Arial" w:cs="Arial"/>
          <w:sz w:val="20"/>
          <w:szCs w:val="20"/>
          <w:lang w:val="en-US"/>
        </w:rPr>
        <w:t>, 2006) or Niall Ferguson's financial history of the world (</w:t>
      </w:r>
      <w:r w:rsidRPr="00F74FE6">
        <w:rPr>
          <w:rFonts w:ascii="Arial" w:hAnsi="Arial" w:cs="Arial"/>
          <w:i/>
          <w:sz w:val="20"/>
          <w:szCs w:val="20"/>
          <w:lang w:val="en-US"/>
        </w:rPr>
        <w:t>The Ascent of Money</w:t>
      </w:r>
      <w:r w:rsidRPr="004F36BF">
        <w:rPr>
          <w:rFonts w:ascii="Arial" w:hAnsi="Arial" w:cs="Arial"/>
          <w:sz w:val="20"/>
          <w:szCs w:val="20"/>
          <w:lang w:val="en-US"/>
        </w:rPr>
        <w:t xml:space="preserve">, 2008) that would have been unmarketable to a mainstream audience only one decade ago. In Holocaust studies younger scholars such as </w:t>
      </w:r>
      <w:proofErr w:type="spellStart"/>
      <w:r w:rsidRPr="004F36BF">
        <w:rPr>
          <w:rFonts w:ascii="Arial" w:hAnsi="Arial" w:cs="Arial"/>
          <w:sz w:val="20"/>
          <w:szCs w:val="20"/>
          <w:lang w:val="en-US"/>
        </w:rPr>
        <w:t>Götz</w:t>
      </w:r>
      <w:proofErr w:type="spellEnd"/>
      <w:r w:rsidRPr="004F36BF">
        <w:rPr>
          <w:rFonts w:ascii="Arial" w:hAnsi="Arial" w:cs="Arial"/>
          <w:sz w:val="20"/>
          <w:szCs w:val="20"/>
          <w:lang w:val="en-US"/>
        </w:rPr>
        <w:t xml:space="preserve"> </w:t>
      </w:r>
      <w:proofErr w:type="spellStart"/>
      <w:r w:rsidRPr="004F36BF">
        <w:rPr>
          <w:rFonts w:ascii="Arial" w:hAnsi="Arial" w:cs="Arial"/>
          <w:sz w:val="20"/>
          <w:szCs w:val="20"/>
          <w:lang w:val="en-US"/>
        </w:rPr>
        <w:t>Aly</w:t>
      </w:r>
      <w:proofErr w:type="spellEnd"/>
      <w:r w:rsidRPr="004F36BF">
        <w:rPr>
          <w:rFonts w:ascii="Arial" w:hAnsi="Arial" w:cs="Arial"/>
          <w:sz w:val="20"/>
          <w:szCs w:val="20"/>
          <w:lang w:val="en-US"/>
        </w:rPr>
        <w:t xml:space="preserve"> and Christian </w:t>
      </w:r>
      <w:proofErr w:type="spellStart"/>
      <w:r w:rsidRPr="004F36BF">
        <w:rPr>
          <w:rFonts w:ascii="Arial" w:hAnsi="Arial" w:cs="Arial"/>
          <w:sz w:val="20"/>
          <w:szCs w:val="20"/>
          <w:lang w:val="en-US"/>
        </w:rPr>
        <w:t>Gerlach</w:t>
      </w:r>
      <w:proofErr w:type="spellEnd"/>
      <w:r w:rsidRPr="004F36BF">
        <w:rPr>
          <w:rFonts w:ascii="Arial" w:hAnsi="Arial" w:cs="Arial"/>
          <w:sz w:val="20"/>
          <w:szCs w:val="20"/>
          <w:lang w:val="en-US"/>
        </w:rPr>
        <w:t xml:space="preserve"> have followed the paper trail and put a new stress on the influence of economic and population policy on genocide. The full magnitude of Nazi genocide now appears in the '</w:t>
      </w:r>
      <w:proofErr w:type="spellStart"/>
      <w:r w:rsidRPr="004F36BF">
        <w:rPr>
          <w:rFonts w:ascii="Arial" w:hAnsi="Arial" w:cs="Arial"/>
          <w:sz w:val="20"/>
          <w:szCs w:val="20"/>
          <w:lang w:val="en-US"/>
        </w:rPr>
        <w:t>Hungerplan</w:t>
      </w:r>
      <w:proofErr w:type="spellEnd"/>
      <w:r w:rsidRPr="004F36BF">
        <w:rPr>
          <w:rFonts w:ascii="Arial" w:hAnsi="Arial" w:cs="Arial"/>
          <w:sz w:val="20"/>
          <w:szCs w:val="20"/>
          <w:lang w:val="en-US"/>
        </w:rPr>
        <w:t xml:space="preserve">' which led to the extermination by starvation of </w:t>
      </w:r>
      <w:r w:rsidR="00F74FE6">
        <w:rPr>
          <w:rFonts w:ascii="Arial" w:hAnsi="Arial" w:cs="Arial"/>
          <w:sz w:val="20"/>
          <w:szCs w:val="20"/>
          <w:lang w:val="en-US"/>
        </w:rPr>
        <w:t xml:space="preserve">two million Soviet </w:t>
      </w:r>
      <w:proofErr w:type="spellStart"/>
      <w:r w:rsidR="00F74FE6">
        <w:rPr>
          <w:rFonts w:ascii="Arial" w:hAnsi="Arial" w:cs="Arial"/>
          <w:sz w:val="20"/>
          <w:szCs w:val="20"/>
          <w:lang w:val="en-US"/>
        </w:rPr>
        <w:t>PoWs</w:t>
      </w:r>
      <w:proofErr w:type="spellEnd"/>
      <w:r w:rsidR="00F74FE6">
        <w:rPr>
          <w:rFonts w:ascii="Arial" w:hAnsi="Arial" w:cs="Arial"/>
          <w:sz w:val="20"/>
          <w:szCs w:val="20"/>
          <w:lang w:val="en-US"/>
        </w:rPr>
        <w:t xml:space="preserve"> in 1941-1942; </w:t>
      </w:r>
      <w:r w:rsidRPr="004F36BF">
        <w:rPr>
          <w:rFonts w:ascii="Arial" w:hAnsi="Arial" w:cs="Arial"/>
          <w:sz w:val="20"/>
          <w:szCs w:val="20"/>
          <w:lang w:val="en-US"/>
        </w:rPr>
        <w:t xml:space="preserve">and also in the targeted killings ('calculated murders' in </w:t>
      </w:r>
      <w:proofErr w:type="spellStart"/>
      <w:r w:rsidRPr="004F36BF">
        <w:rPr>
          <w:rFonts w:ascii="Arial" w:hAnsi="Arial" w:cs="Arial"/>
          <w:sz w:val="20"/>
          <w:szCs w:val="20"/>
          <w:lang w:val="en-US"/>
        </w:rPr>
        <w:t>Gerlach's</w:t>
      </w:r>
      <w:proofErr w:type="spellEnd"/>
      <w:r w:rsidRPr="004F36BF">
        <w:rPr>
          <w:rFonts w:ascii="Arial" w:hAnsi="Arial" w:cs="Arial"/>
          <w:sz w:val="20"/>
          <w:szCs w:val="20"/>
          <w:lang w:val="en-US"/>
        </w:rPr>
        <w:t xml:space="preserve"> words) in occupied Belorussia in 1943. To a large extent these genocides were driven by food and </w:t>
      </w:r>
      <w:proofErr w:type="spellStart"/>
      <w:r w:rsidRPr="004F36BF">
        <w:rPr>
          <w:rFonts w:ascii="Arial" w:hAnsi="Arial" w:cs="Arial"/>
          <w:sz w:val="20"/>
          <w:szCs w:val="20"/>
          <w:lang w:val="en-US"/>
        </w:rPr>
        <w:t>labour</w:t>
      </w:r>
      <w:proofErr w:type="spellEnd"/>
      <w:r w:rsidRPr="004F36BF">
        <w:rPr>
          <w:rFonts w:ascii="Arial" w:hAnsi="Arial" w:cs="Arial"/>
          <w:sz w:val="20"/>
          <w:szCs w:val="20"/>
          <w:lang w:val="en-US"/>
        </w:rPr>
        <w:t xml:space="preserve"> objectives. Racism, long believed to have been the root cause, is relegated to a role of catalyst; i.e. a factor that simplified stripping the veneer of civilization. But 'food' and '</w:t>
      </w:r>
      <w:proofErr w:type="spellStart"/>
      <w:r w:rsidRPr="004F36BF">
        <w:rPr>
          <w:rFonts w:ascii="Arial" w:hAnsi="Arial" w:cs="Arial"/>
          <w:sz w:val="20"/>
          <w:szCs w:val="20"/>
          <w:lang w:val="en-US"/>
        </w:rPr>
        <w:t>labour</w:t>
      </w:r>
      <w:proofErr w:type="spellEnd"/>
      <w:r w:rsidRPr="004F36BF">
        <w:rPr>
          <w:rFonts w:ascii="Arial" w:hAnsi="Arial" w:cs="Arial"/>
          <w:sz w:val="20"/>
          <w:szCs w:val="20"/>
          <w:lang w:val="en-US"/>
        </w:rPr>
        <w:t xml:space="preserve">', rather than ideology, were the real drivers. The Holocaust as an exclusively Jewish experience is also contested. While there can be </w:t>
      </w:r>
      <w:r w:rsidR="00F74FE6">
        <w:rPr>
          <w:rFonts w:ascii="Arial" w:hAnsi="Arial" w:cs="Arial"/>
          <w:sz w:val="20"/>
          <w:szCs w:val="20"/>
          <w:lang w:val="en-US"/>
        </w:rPr>
        <w:t xml:space="preserve">no </w:t>
      </w:r>
      <w:r w:rsidRPr="004F36BF">
        <w:rPr>
          <w:rFonts w:ascii="Arial" w:hAnsi="Arial" w:cs="Arial"/>
          <w:sz w:val="20"/>
          <w:szCs w:val="20"/>
          <w:lang w:val="en-US"/>
        </w:rPr>
        <w:t xml:space="preserve">doubt about the </w:t>
      </w:r>
      <w:r w:rsidR="00F74FE6">
        <w:rPr>
          <w:rFonts w:ascii="Arial" w:hAnsi="Arial" w:cs="Arial"/>
          <w:sz w:val="20"/>
          <w:szCs w:val="20"/>
          <w:lang w:val="en-US"/>
        </w:rPr>
        <w:t>'primordial'</w:t>
      </w:r>
      <w:r w:rsidRPr="004F36BF">
        <w:rPr>
          <w:rFonts w:ascii="Arial" w:hAnsi="Arial" w:cs="Arial"/>
          <w:sz w:val="20"/>
          <w:szCs w:val="20"/>
          <w:lang w:val="en-US"/>
        </w:rPr>
        <w:t xml:space="preserve"> role Jews played in Nazi </w:t>
      </w:r>
      <w:r w:rsidR="00F74FE6">
        <w:rPr>
          <w:rFonts w:ascii="Arial" w:hAnsi="Arial" w:cs="Arial"/>
          <w:sz w:val="20"/>
          <w:szCs w:val="20"/>
          <w:lang w:val="en-US"/>
        </w:rPr>
        <w:t>imagery</w:t>
      </w:r>
      <w:r w:rsidRPr="004F36BF">
        <w:rPr>
          <w:rFonts w:ascii="Arial" w:hAnsi="Arial" w:cs="Arial"/>
          <w:sz w:val="20"/>
          <w:szCs w:val="20"/>
          <w:lang w:val="en-US"/>
        </w:rPr>
        <w:t>, other groups were also victims of more or less planned mass murder. Emblematic is the symbolic role of Auschwitz as a place of Jewish and Polish suffe</w:t>
      </w:r>
      <w:r w:rsidR="00F74FE6">
        <w:rPr>
          <w:rFonts w:ascii="Arial" w:hAnsi="Arial" w:cs="Arial"/>
          <w:sz w:val="20"/>
          <w:szCs w:val="20"/>
          <w:lang w:val="en-US"/>
        </w:rPr>
        <w:t>ring in both memories.</w:t>
      </w:r>
      <w:r w:rsidR="00F74FE6">
        <w:rPr>
          <w:rFonts w:ascii="Arial" w:hAnsi="Arial" w:cs="Arial"/>
          <w:sz w:val="20"/>
          <w:szCs w:val="20"/>
          <w:lang w:val="en-US"/>
        </w:rPr>
        <w:br/>
      </w:r>
      <w:r w:rsidR="00F74FE6">
        <w:rPr>
          <w:rFonts w:ascii="Arial" w:hAnsi="Arial" w:cs="Arial"/>
          <w:sz w:val="20"/>
          <w:szCs w:val="20"/>
          <w:lang w:val="en-US"/>
        </w:rPr>
        <w:br/>
        <w:t>Furthermore</w:t>
      </w:r>
      <w:r w:rsidRPr="004F36BF">
        <w:rPr>
          <w:rFonts w:ascii="Arial" w:hAnsi="Arial" w:cs="Arial"/>
          <w:sz w:val="20"/>
          <w:szCs w:val="20"/>
          <w:lang w:val="en-US"/>
        </w:rPr>
        <w:t xml:space="preserve"> the postcolonial shift commenced in the 1970s has </w:t>
      </w:r>
      <w:r w:rsidR="00F74FE6">
        <w:rPr>
          <w:rFonts w:ascii="Arial" w:hAnsi="Arial" w:cs="Arial"/>
          <w:sz w:val="20"/>
          <w:szCs w:val="20"/>
          <w:lang w:val="en-US"/>
        </w:rPr>
        <w:t>come full circle</w:t>
      </w:r>
      <w:r w:rsidRPr="004F36BF">
        <w:rPr>
          <w:rFonts w:ascii="Arial" w:hAnsi="Arial" w:cs="Arial"/>
          <w:sz w:val="20"/>
          <w:szCs w:val="20"/>
          <w:lang w:val="en-US"/>
        </w:rPr>
        <w:t xml:space="preserve">, with 'subaltern' narratives now figuring prominently in the academic literature. This epochal change has also reverberated in the literature on the occupation, with all the </w:t>
      </w:r>
      <w:r w:rsidR="00F74FE6">
        <w:rPr>
          <w:rFonts w:ascii="Arial" w:hAnsi="Arial" w:cs="Arial"/>
          <w:sz w:val="20"/>
          <w:szCs w:val="20"/>
          <w:lang w:val="en-US"/>
        </w:rPr>
        <w:t>major</w:t>
      </w:r>
      <w:r w:rsidRPr="004F36BF">
        <w:rPr>
          <w:rFonts w:ascii="Arial" w:hAnsi="Arial" w:cs="Arial"/>
          <w:sz w:val="20"/>
          <w:szCs w:val="20"/>
          <w:lang w:val="en-US"/>
        </w:rPr>
        <w:t xml:space="preserve"> </w:t>
      </w:r>
      <w:r w:rsidR="00F74FE6">
        <w:rPr>
          <w:rFonts w:ascii="Arial" w:hAnsi="Arial" w:cs="Arial"/>
          <w:sz w:val="20"/>
          <w:szCs w:val="20"/>
          <w:lang w:val="en-US"/>
        </w:rPr>
        <w:t>historians</w:t>
      </w:r>
      <w:r w:rsidRPr="004F36BF">
        <w:rPr>
          <w:rFonts w:ascii="Arial" w:hAnsi="Arial" w:cs="Arial"/>
          <w:sz w:val="20"/>
          <w:szCs w:val="20"/>
          <w:lang w:val="en-US"/>
        </w:rPr>
        <w:t xml:space="preserve"> of the Nazi Occupation of Europe in the Anglo-Saxon </w:t>
      </w:r>
      <w:r w:rsidR="00F74FE6">
        <w:rPr>
          <w:rFonts w:ascii="Arial" w:hAnsi="Arial" w:cs="Arial"/>
          <w:sz w:val="20"/>
          <w:szCs w:val="20"/>
          <w:lang w:val="en-US"/>
        </w:rPr>
        <w:t>world</w:t>
      </w:r>
      <w:r w:rsidRPr="004F36BF">
        <w:rPr>
          <w:rFonts w:ascii="Arial" w:hAnsi="Arial" w:cs="Arial"/>
          <w:sz w:val="20"/>
          <w:szCs w:val="20"/>
          <w:lang w:val="en-US"/>
        </w:rPr>
        <w:t xml:space="preserve"> (</w:t>
      </w:r>
      <w:r w:rsidR="00F74FE6">
        <w:rPr>
          <w:rFonts w:ascii="Arial" w:hAnsi="Arial" w:cs="Arial"/>
          <w:sz w:val="20"/>
          <w:szCs w:val="20"/>
          <w:lang w:val="en-US"/>
        </w:rPr>
        <w:t xml:space="preserve">e.g. </w:t>
      </w:r>
      <w:r w:rsidRPr="004F36BF">
        <w:rPr>
          <w:rFonts w:ascii="Arial" w:hAnsi="Arial" w:cs="Arial"/>
          <w:sz w:val="20"/>
          <w:szCs w:val="20"/>
          <w:lang w:val="en-US"/>
        </w:rPr>
        <w:t xml:space="preserve">Jackson, </w:t>
      </w:r>
      <w:proofErr w:type="spellStart"/>
      <w:r w:rsidRPr="004F36BF">
        <w:rPr>
          <w:rFonts w:ascii="Arial" w:hAnsi="Arial" w:cs="Arial"/>
          <w:sz w:val="20"/>
          <w:szCs w:val="20"/>
          <w:lang w:val="en-US"/>
        </w:rPr>
        <w:t>Gildea</w:t>
      </w:r>
      <w:proofErr w:type="spellEnd"/>
      <w:r w:rsidRPr="004F36BF">
        <w:rPr>
          <w:rFonts w:ascii="Arial" w:hAnsi="Arial" w:cs="Arial"/>
          <w:sz w:val="20"/>
          <w:szCs w:val="20"/>
          <w:lang w:val="en-US"/>
        </w:rPr>
        <w:t xml:space="preserve">, </w:t>
      </w:r>
      <w:proofErr w:type="spellStart"/>
      <w:r w:rsidRPr="004F36BF">
        <w:rPr>
          <w:rFonts w:ascii="Arial" w:hAnsi="Arial" w:cs="Arial"/>
          <w:sz w:val="20"/>
          <w:szCs w:val="20"/>
          <w:lang w:val="en-US"/>
        </w:rPr>
        <w:t>Vinen</w:t>
      </w:r>
      <w:proofErr w:type="spellEnd"/>
      <w:r w:rsidRPr="004F36BF">
        <w:rPr>
          <w:rFonts w:ascii="Arial" w:hAnsi="Arial" w:cs="Arial"/>
          <w:sz w:val="20"/>
          <w:szCs w:val="20"/>
          <w:lang w:val="en-US"/>
        </w:rPr>
        <w:t xml:space="preserve">, </w:t>
      </w:r>
      <w:proofErr w:type="spellStart"/>
      <w:r w:rsidRPr="004F36BF">
        <w:rPr>
          <w:rFonts w:ascii="Arial" w:hAnsi="Arial" w:cs="Arial"/>
          <w:sz w:val="20"/>
          <w:szCs w:val="20"/>
          <w:lang w:val="en-US"/>
        </w:rPr>
        <w:t>Mazower</w:t>
      </w:r>
      <w:proofErr w:type="spellEnd"/>
      <w:r w:rsidRPr="004F36BF">
        <w:rPr>
          <w:rFonts w:ascii="Arial" w:hAnsi="Arial" w:cs="Arial"/>
          <w:sz w:val="20"/>
          <w:szCs w:val="20"/>
          <w:lang w:val="en-US"/>
        </w:rPr>
        <w:t xml:space="preserve">) now refocusing on the civilian grassroots and on </w:t>
      </w:r>
      <w:r w:rsidR="00F74FE6">
        <w:rPr>
          <w:rFonts w:ascii="Arial" w:hAnsi="Arial" w:cs="Arial"/>
          <w:sz w:val="20"/>
          <w:szCs w:val="20"/>
          <w:lang w:val="en-US"/>
        </w:rPr>
        <w:t xml:space="preserve">the </w:t>
      </w:r>
      <w:r w:rsidRPr="004F36BF">
        <w:rPr>
          <w:rFonts w:ascii="Arial" w:hAnsi="Arial" w:cs="Arial"/>
          <w:sz w:val="20"/>
          <w:szCs w:val="20"/>
          <w:lang w:val="en-US"/>
        </w:rPr>
        <w:t>social history perspective of accommodation and survival. Obviously, this has also opened ways for portraying Channel Islanders in a more differentiated manner: as survivors, in their majority; and as victims themselves at times. The contrast with Bunting's portrayal of the Channel Islander</w:t>
      </w:r>
      <w:r w:rsidR="00F74FE6">
        <w:rPr>
          <w:rFonts w:ascii="Arial" w:hAnsi="Arial" w:cs="Arial"/>
          <w:sz w:val="20"/>
          <w:szCs w:val="20"/>
          <w:lang w:val="en-US"/>
        </w:rPr>
        <w:t xml:space="preserve"> as a passive or opportunistic bystander could not be starker. An e</w:t>
      </w:r>
      <w:r w:rsidRPr="004F36BF">
        <w:rPr>
          <w:rFonts w:ascii="Arial" w:hAnsi="Arial" w:cs="Arial"/>
          <w:sz w:val="20"/>
          <w:szCs w:val="20"/>
          <w:lang w:val="en-US"/>
        </w:rPr>
        <w:t xml:space="preserve">xample of the dramatic shift in attitude </w:t>
      </w:r>
      <w:r w:rsidR="00F74FE6">
        <w:rPr>
          <w:rFonts w:ascii="Arial" w:hAnsi="Arial" w:cs="Arial"/>
          <w:sz w:val="20"/>
          <w:szCs w:val="20"/>
          <w:lang w:val="en-US"/>
        </w:rPr>
        <w:t>is</w:t>
      </w:r>
      <w:r w:rsidRPr="004F36BF">
        <w:rPr>
          <w:rFonts w:ascii="Arial" w:hAnsi="Arial" w:cs="Arial"/>
          <w:sz w:val="20"/>
          <w:szCs w:val="20"/>
          <w:lang w:val="en-US"/>
        </w:rPr>
        <w:t xml:space="preserve"> the recent 'British Heroes of the Holocaust' initiative (March 2010), which saw four islanders from Jersey being granted posthumous bravery awards by the UK government: one, Albert </w:t>
      </w:r>
      <w:proofErr w:type="spellStart"/>
      <w:r w:rsidRPr="004F36BF">
        <w:rPr>
          <w:rFonts w:ascii="Arial" w:hAnsi="Arial" w:cs="Arial"/>
          <w:sz w:val="20"/>
          <w:szCs w:val="20"/>
          <w:lang w:val="en-US"/>
        </w:rPr>
        <w:t>Bedane</w:t>
      </w:r>
      <w:proofErr w:type="spellEnd"/>
      <w:r w:rsidRPr="004F36BF">
        <w:rPr>
          <w:rFonts w:ascii="Arial" w:hAnsi="Arial" w:cs="Arial"/>
          <w:sz w:val="20"/>
          <w:szCs w:val="20"/>
          <w:lang w:val="en-US"/>
        </w:rPr>
        <w:t xml:space="preserve">, for sheltering a Jewess; the other three (Louisa Gould, Harold Le </w:t>
      </w:r>
      <w:proofErr w:type="spellStart"/>
      <w:r w:rsidRPr="004F36BF">
        <w:rPr>
          <w:rFonts w:ascii="Arial" w:hAnsi="Arial" w:cs="Arial"/>
          <w:sz w:val="20"/>
          <w:szCs w:val="20"/>
          <w:lang w:val="en-US"/>
        </w:rPr>
        <w:t>Druillenec</w:t>
      </w:r>
      <w:proofErr w:type="spellEnd"/>
      <w:r w:rsidRPr="004F36BF">
        <w:rPr>
          <w:rFonts w:ascii="Arial" w:hAnsi="Arial" w:cs="Arial"/>
          <w:sz w:val="20"/>
          <w:szCs w:val="20"/>
          <w:lang w:val="en-US"/>
        </w:rPr>
        <w:t xml:space="preserve"> and Ivy Forster) for their efforts to</w:t>
      </w:r>
      <w:r w:rsidR="00F74FE6">
        <w:rPr>
          <w:rFonts w:ascii="Arial" w:hAnsi="Arial" w:cs="Arial"/>
          <w:sz w:val="20"/>
          <w:szCs w:val="20"/>
          <w:lang w:val="en-US"/>
        </w:rPr>
        <w:t xml:space="preserve"> hide a Russian slave </w:t>
      </w:r>
      <w:proofErr w:type="spellStart"/>
      <w:r w:rsidR="00F74FE6">
        <w:rPr>
          <w:rFonts w:ascii="Arial" w:hAnsi="Arial" w:cs="Arial"/>
          <w:sz w:val="20"/>
          <w:szCs w:val="20"/>
          <w:lang w:val="en-US"/>
        </w:rPr>
        <w:t>labourer</w:t>
      </w:r>
      <w:proofErr w:type="spellEnd"/>
      <w:r w:rsidR="00F74FE6">
        <w:rPr>
          <w:rFonts w:ascii="Arial" w:hAnsi="Arial" w:cs="Arial"/>
          <w:sz w:val="20"/>
          <w:szCs w:val="20"/>
          <w:lang w:val="en-US"/>
        </w:rPr>
        <w:t>. Another example can be found in</w:t>
      </w:r>
      <w:r w:rsidRPr="004F36BF">
        <w:rPr>
          <w:rFonts w:ascii="Arial" w:hAnsi="Arial" w:cs="Arial"/>
          <w:sz w:val="20"/>
          <w:szCs w:val="20"/>
          <w:lang w:val="en-US"/>
        </w:rPr>
        <w:t xml:space="preserve"> the TV documentary Channel Islands at War, narrated by John Nettles and aired on Yesterday TV, </w:t>
      </w:r>
      <w:r w:rsidR="00F74FE6">
        <w:rPr>
          <w:rFonts w:ascii="Arial" w:hAnsi="Arial" w:cs="Arial"/>
          <w:sz w:val="20"/>
          <w:szCs w:val="20"/>
          <w:lang w:val="en-US"/>
        </w:rPr>
        <w:t>in</w:t>
      </w:r>
      <w:r w:rsidRPr="004F36BF">
        <w:rPr>
          <w:rFonts w:ascii="Arial" w:hAnsi="Arial" w:cs="Arial"/>
          <w:sz w:val="20"/>
          <w:szCs w:val="20"/>
          <w:lang w:val="en-US"/>
        </w:rPr>
        <w:t xml:space="preserve"> June</w:t>
      </w:r>
      <w:r w:rsidR="00F74FE6">
        <w:rPr>
          <w:rFonts w:ascii="Arial" w:hAnsi="Arial" w:cs="Arial"/>
          <w:sz w:val="20"/>
          <w:szCs w:val="20"/>
          <w:lang w:val="en-US"/>
        </w:rPr>
        <w:t xml:space="preserve"> 2010</w:t>
      </w:r>
      <w:r w:rsidRPr="004F36BF">
        <w:rPr>
          <w:rFonts w:ascii="Arial" w:hAnsi="Arial" w:cs="Arial"/>
          <w:sz w:val="20"/>
          <w:szCs w:val="20"/>
          <w:lang w:val="en-US"/>
        </w:rPr>
        <w:t xml:space="preserve">. This </w:t>
      </w:r>
      <w:r w:rsidR="00F74FE6">
        <w:rPr>
          <w:rFonts w:ascii="Arial" w:hAnsi="Arial" w:cs="Arial"/>
          <w:sz w:val="20"/>
          <w:szCs w:val="20"/>
          <w:lang w:val="en-US"/>
        </w:rPr>
        <w:t>was marketed with</w:t>
      </w:r>
      <w:r w:rsidRPr="004F36BF">
        <w:rPr>
          <w:rFonts w:ascii="Arial" w:hAnsi="Arial" w:cs="Arial"/>
          <w:sz w:val="20"/>
          <w:szCs w:val="20"/>
          <w:lang w:val="en-US"/>
        </w:rPr>
        <w:t xml:space="preserve"> headlines such as </w:t>
      </w:r>
      <w:r w:rsidR="00F74FE6">
        <w:rPr>
          <w:rFonts w:ascii="Arial" w:hAnsi="Arial" w:cs="Arial"/>
          <w:sz w:val="20"/>
          <w:szCs w:val="20"/>
          <w:lang w:val="en-US"/>
        </w:rPr>
        <w:t>"</w:t>
      </w:r>
      <w:r w:rsidRPr="004F36BF">
        <w:rPr>
          <w:rFonts w:ascii="Arial" w:hAnsi="Arial" w:cs="Arial"/>
          <w:sz w:val="20"/>
          <w:szCs w:val="20"/>
          <w:lang w:val="en-US"/>
        </w:rPr>
        <w:t>Bergerac Uncovers Islands’ Nazi Ordeal</w:t>
      </w:r>
      <w:r w:rsidR="00F74FE6">
        <w:rPr>
          <w:rFonts w:ascii="Arial" w:hAnsi="Arial" w:cs="Arial"/>
          <w:sz w:val="20"/>
          <w:szCs w:val="20"/>
          <w:lang w:val="en-US"/>
        </w:rPr>
        <w:t>"</w:t>
      </w:r>
      <w:r w:rsidRPr="004F36BF">
        <w:rPr>
          <w:rFonts w:ascii="Arial" w:hAnsi="Arial" w:cs="Arial"/>
          <w:sz w:val="20"/>
          <w:szCs w:val="20"/>
          <w:lang w:val="en-US"/>
        </w:rPr>
        <w:t xml:space="preserve"> (Express) or </w:t>
      </w:r>
      <w:r w:rsidR="00F74FE6">
        <w:rPr>
          <w:rFonts w:ascii="Arial" w:hAnsi="Arial" w:cs="Arial"/>
          <w:sz w:val="20"/>
          <w:szCs w:val="20"/>
          <w:lang w:val="en-US"/>
        </w:rPr>
        <w:t>"</w:t>
      </w:r>
      <w:r w:rsidRPr="004F36BF">
        <w:rPr>
          <w:rFonts w:ascii="Arial" w:hAnsi="Arial" w:cs="Arial"/>
          <w:sz w:val="20"/>
          <w:szCs w:val="20"/>
          <w:lang w:val="en-US"/>
        </w:rPr>
        <w:t>Slavery and Pain: the Nazis on the Channel Islands</w:t>
      </w:r>
      <w:r w:rsidR="00F74FE6">
        <w:rPr>
          <w:rFonts w:ascii="Arial" w:hAnsi="Arial" w:cs="Arial"/>
          <w:sz w:val="20"/>
          <w:szCs w:val="20"/>
          <w:lang w:val="en-US"/>
        </w:rPr>
        <w:t>"</w:t>
      </w:r>
      <w:r w:rsidRPr="004F36BF">
        <w:rPr>
          <w:rFonts w:ascii="Arial" w:hAnsi="Arial" w:cs="Arial"/>
          <w:sz w:val="20"/>
          <w:szCs w:val="20"/>
          <w:lang w:val="en-US"/>
        </w:rPr>
        <w:t xml:space="preserve"> (Daily Telegraph). How different these were to the 1995 headlines, when Bunting's book hit the stores! Another typical example of the latest trend in occupatio</w:t>
      </w:r>
      <w:r w:rsidR="00CB32D6">
        <w:rPr>
          <w:rFonts w:ascii="Arial" w:hAnsi="Arial" w:cs="Arial"/>
          <w:sz w:val="20"/>
          <w:szCs w:val="20"/>
          <w:lang w:val="en-US"/>
        </w:rPr>
        <w:t xml:space="preserve">n narratives is Barry Turner's book </w:t>
      </w:r>
      <w:r w:rsidR="00CB32D6" w:rsidRPr="00CB32D6">
        <w:rPr>
          <w:rFonts w:ascii="Arial" w:hAnsi="Arial" w:cs="Arial"/>
          <w:i/>
          <w:sz w:val="20"/>
          <w:szCs w:val="20"/>
          <w:lang w:val="en-US"/>
        </w:rPr>
        <w:t>Outpost of Occupation</w:t>
      </w:r>
      <w:r w:rsidRPr="00CB32D6">
        <w:rPr>
          <w:rFonts w:ascii="Arial" w:hAnsi="Arial" w:cs="Arial"/>
          <w:i/>
          <w:sz w:val="20"/>
          <w:szCs w:val="20"/>
          <w:lang w:val="en-US"/>
        </w:rPr>
        <w:t xml:space="preserve"> (</w:t>
      </w:r>
      <w:r w:rsidRPr="004F36BF">
        <w:rPr>
          <w:rFonts w:ascii="Arial" w:hAnsi="Arial" w:cs="Arial"/>
          <w:sz w:val="20"/>
          <w:szCs w:val="20"/>
          <w:lang w:val="en-US"/>
        </w:rPr>
        <w:t xml:space="preserve">2010). Rather than making collaboration the sole or even principal focus of his book, Turner focuses on survival. This is entirely in line with the </w:t>
      </w:r>
      <w:proofErr w:type="spellStart"/>
      <w:r w:rsidRPr="00CB32D6">
        <w:rPr>
          <w:rFonts w:ascii="Arial" w:hAnsi="Arial" w:cs="Arial"/>
          <w:i/>
          <w:sz w:val="20"/>
          <w:szCs w:val="20"/>
          <w:lang w:val="en-US"/>
        </w:rPr>
        <w:t>Alltagsgeschichte</w:t>
      </w:r>
      <w:proofErr w:type="spellEnd"/>
      <w:r w:rsidRPr="004F36BF">
        <w:rPr>
          <w:rFonts w:ascii="Arial" w:hAnsi="Arial" w:cs="Arial"/>
          <w:sz w:val="20"/>
          <w:szCs w:val="20"/>
          <w:lang w:val="en-US"/>
        </w:rPr>
        <w:t xml:space="preserve"> 'view from below' approach taken by historians such as </w:t>
      </w:r>
      <w:proofErr w:type="spellStart"/>
      <w:r w:rsidRPr="004F36BF">
        <w:rPr>
          <w:rFonts w:ascii="Arial" w:hAnsi="Arial" w:cs="Arial"/>
          <w:sz w:val="20"/>
          <w:szCs w:val="20"/>
          <w:lang w:val="en-US"/>
        </w:rPr>
        <w:t>Gildea</w:t>
      </w:r>
      <w:proofErr w:type="spellEnd"/>
      <w:r w:rsidRPr="004F36BF">
        <w:rPr>
          <w:rFonts w:ascii="Arial" w:hAnsi="Arial" w:cs="Arial"/>
          <w:sz w:val="20"/>
          <w:szCs w:val="20"/>
          <w:lang w:val="en-US"/>
        </w:rPr>
        <w:t xml:space="preserve">, </w:t>
      </w:r>
      <w:proofErr w:type="spellStart"/>
      <w:r w:rsidRPr="004F36BF">
        <w:rPr>
          <w:rFonts w:ascii="Arial" w:hAnsi="Arial" w:cs="Arial"/>
          <w:sz w:val="20"/>
          <w:szCs w:val="20"/>
          <w:lang w:val="en-US"/>
        </w:rPr>
        <w:t>Vinen</w:t>
      </w:r>
      <w:proofErr w:type="spellEnd"/>
      <w:r w:rsidRPr="004F36BF">
        <w:rPr>
          <w:rFonts w:ascii="Arial" w:hAnsi="Arial" w:cs="Arial"/>
          <w:sz w:val="20"/>
          <w:szCs w:val="20"/>
          <w:lang w:val="en-US"/>
        </w:rPr>
        <w:t xml:space="preserve">, </w:t>
      </w:r>
      <w:proofErr w:type="spellStart"/>
      <w:r w:rsidRPr="004F36BF">
        <w:rPr>
          <w:rFonts w:ascii="Arial" w:hAnsi="Arial" w:cs="Arial"/>
          <w:sz w:val="20"/>
          <w:szCs w:val="20"/>
          <w:lang w:val="en-US"/>
        </w:rPr>
        <w:t>Mazower</w:t>
      </w:r>
      <w:proofErr w:type="spellEnd"/>
      <w:r w:rsidRPr="004F36BF">
        <w:rPr>
          <w:rFonts w:ascii="Arial" w:hAnsi="Arial" w:cs="Arial"/>
          <w:sz w:val="20"/>
          <w:szCs w:val="20"/>
          <w:lang w:val="en-US"/>
        </w:rPr>
        <w:t xml:space="preserve"> or myself. Turner is not judgmental and he also allows himself to point a finger in the direction of questionable 'boys own' initiatives on the British side, something about which Bunting had professed no opinion at all. The botched nature of the 1940 evacuation and the early commando raids - which exposed the population to danger</w:t>
      </w:r>
      <w:r w:rsidR="00CB32D6">
        <w:rPr>
          <w:rFonts w:ascii="Arial" w:hAnsi="Arial" w:cs="Arial"/>
          <w:sz w:val="20"/>
          <w:szCs w:val="20"/>
          <w:lang w:val="en-US"/>
        </w:rPr>
        <w:t xml:space="preserve"> -</w:t>
      </w:r>
      <w:r w:rsidRPr="004F36BF">
        <w:rPr>
          <w:rFonts w:ascii="Arial" w:hAnsi="Arial" w:cs="Arial"/>
          <w:sz w:val="20"/>
          <w:szCs w:val="20"/>
          <w:lang w:val="en-US"/>
        </w:rPr>
        <w:t xml:space="preserve"> as well as </w:t>
      </w:r>
      <w:r w:rsidR="00CB32D6">
        <w:rPr>
          <w:rFonts w:ascii="Arial" w:hAnsi="Arial" w:cs="Arial"/>
          <w:sz w:val="20"/>
          <w:szCs w:val="20"/>
          <w:lang w:val="en-US"/>
        </w:rPr>
        <w:t>Mountbatten's</w:t>
      </w:r>
      <w:r w:rsidRPr="004F36BF">
        <w:rPr>
          <w:rFonts w:ascii="Arial" w:hAnsi="Arial" w:cs="Arial"/>
          <w:sz w:val="20"/>
          <w:szCs w:val="20"/>
          <w:lang w:val="en-US"/>
        </w:rPr>
        <w:t xml:space="preserve"> equally pointless planned recapture of </w:t>
      </w:r>
      <w:proofErr w:type="spellStart"/>
      <w:r w:rsidRPr="004F36BF">
        <w:rPr>
          <w:rFonts w:ascii="Arial" w:hAnsi="Arial" w:cs="Arial"/>
          <w:sz w:val="20"/>
          <w:szCs w:val="20"/>
          <w:lang w:val="en-US"/>
        </w:rPr>
        <w:t>Alderney</w:t>
      </w:r>
      <w:proofErr w:type="spellEnd"/>
      <w:r w:rsidRPr="004F36BF">
        <w:rPr>
          <w:rFonts w:ascii="Arial" w:hAnsi="Arial" w:cs="Arial"/>
          <w:sz w:val="20"/>
          <w:szCs w:val="20"/>
          <w:lang w:val="en-US"/>
        </w:rPr>
        <w:t xml:space="preserve"> in 1942</w:t>
      </w:r>
      <w:r w:rsidR="00CB32D6">
        <w:rPr>
          <w:rFonts w:ascii="Arial" w:hAnsi="Arial" w:cs="Arial"/>
          <w:sz w:val="20"/>
          <w:szCs w:val="20"/>
          <w:lang w:val="en-US"/>
        </w:rPr>
        <w:t xml:space="preserve">, justifiably, do not appear in a </w:t>
      </w:r>
      <w:proofErr w:type="spellStart"/>
      <w:r w:rsidR="00CB32D6">
        <w:rPr>
          <w:rFonts w:ascii="Arial" w:hAnsi="Arial" w:cs="Arial"/>
          <w:sz w:val="20"/>
          <w:szCs w:val="20"/>
          <w:lang w:val="en-US"/>
        </w:rPr>
        <w:t>favourable</w:t>
      </w:r>
      <w:proofErr w:type="spellEnd"/>
      <w:r w:rsidR="00CB32D6">
        <w:rPr>
          <w:rFonts w:ascii="Arial" w:hAnsi="Arial" w:cs="Arial"/>
          <w:sz w:val="20"/>
          <w:szCs w:val="20"/>
          <w:lang w:val="en-US"/>
        </w:rPr>
        <w:t xml:space="preserve"> light</w:t>
      </w:r>
      <w:r w:rsidRPr="004F36BF">
        <w:rPr>
          <w:rFonts w:ascii="Arial" w:hAnsi="Arial" w:cs="Arial"/>
          <w:sz w:val="20"/>
          <w:szCs w:val="20"/>
          <w:lang w:val="en-US"/>
        </w:rPr>
        <w:t xml:space="preserve">. </w:t>
      </w:r>
      <w:r w:rsidR="00CB32D6">
        <w:rPr>
          <w:rFonts w:ascii="Arial" w:hAnsi="Arial" w:cs="Arial"/>
          <w:sz w:val="20"/>
          <w:szCs w:val="20"/>
          <w:lang w:val="en-US"/>
        </w:rPr>
        <w:t>Turner</w:t>
      </w:r>
      <w:r w:rsidRPr="004F36BF">
        <w:rPr>
          <w:rFonts w:ascii="Arial" w:hAnsi="Arial" w:cs="Arial"/>
          <w:sz w:val="20"/>
          <w:szCs w:val="20"/>
          <w:lang w:val="en-US"/>
        </w:rPr>
        <w:t xml:space="preserve"> argues that, paradoxically, the islands escaped destruction – by the British – because they had been so heavily fortified by th</w:t>
      </w:r>
      <w:r w:rsidR="00CB32D6">
        <w:rPr>
          <w:rFonts w:ascii="Arial" w:hAnsi="Arial" w:cs="Arial"/>
          <w:sz w:val="20"/>
          <w:szCs w:val="20"/>
          <w:lang w:val="en-US"/>
        </w:rPr>
        <w:t>e Germans; at the end of the day the British always come around to the understanding that retaking them was too risky.</w:t>
      </w:r>
      <w:r w:rsidRPr="004F36BF">
        <w:rPr>
          <w:rFonts w:ascii="Arial" w:hAnsi="Arial" w:cs="Arial"/>
          <w:sz w:val="20"/>
          <w:szCs w:val="20"/>
          <w:lang w:val="en-US"/>
        </w:rPr>
        <w:br/>
      </w:r>
      <w:r w:rsidRPr="004F36BF">
        <w:rPr>
          <w:rFonts w:ascii="Arial" w:hAnsi="Arial" w:cs="Arial"/>
          <w:sz w:val="20"/>
          <w:szCs w:val="20"/>
          <w:lang w:val="en-US"/>
        </w:rPr>
        <w:br/>
        <w:t>At times, it m</w:t>
      </w:r>
      <w:r w:rsidR="00CB32D6">
        <w:rPr>
          <w:rFonts w:ascii="Arial" w:hAnsi="Arial" w:cs="Arial"/>
          <w:sz w:val="20"/>
          <w:szCs w:val="20"/>
          <w:lang w:val="en-US"/>
        </w:rPr>
        <w:t>ay seem as though the drive to rehabilitate</w:t>
      </w:r>
      <w:r w:rsidRPr="004F36BF">
        <w:rPr>
          <w:rFonts w:ascii="Arial" w:hAnsi="Arial" w:cs="Arial"/>
          <w:sz w:val="20"/>
          <w:szCs w:val="20"/>
          <w:lang w:val="en-US"/>
        </w:rPr>
        <w:t xml:space="preserve"> islanders' memory is going too far, e.g. when oral history sources or diary entries are not taken with the necessary pinch of salt. One European critic of the new approach noted a few years back that memory in the Channel Islands had come full circle: </w:t>
      </w:r>
      <w:r w:rsidRPr="004F36BF">
        <w:rPr>
          <w:rFonts w:ascii="Arial" w:hAnsi="Arial" w:cs="Arial"/>
          <w:sz w:val="20"/>
          <w:szCs w:val="20"/>
          <w:lang w:val="en-US"/>
        </w:rPr>
        <w:lastRenderedPageBreak/>
        <w:t xml:space="preserve">with the 'return' of the kind of simple 'basic narrative' of heroism, suffering and sacrifice that was the foundation of </w:t>
      </w:r>
      <w:proofErr w:type="spellStart"/>
      <w:r w:rsidRPr="004F36BF">
        <w:rPr>
          <w:rFonts w:ascii="Arial" w:hAnsi="Arial" w:cs="Arial"/>
          <w:sz w:val="20"/>
          <w:szCs w:val="20"/>
          <w:lang w:val="en-US"/>
        </w:rPr>
        <w:t>memorialisation</w:t>
      </w:r>
      <w:proofErr w:type="spellEnd"/>
      <w:r w:rsidRPr="004F36BF">
        <w:rPr>
          <w:rFonts w:ascii="Arial" w:hAnsi="Arial" w:cs="Arial"/>
          <w:sz w:val="20"/>
          <w:szCs w:val="20"/>
          <w:lang w:val="en-US"/>
        </w:rPr>
        <w:t xml:space="preserve"> throughout Europe, from the late 1940s to the 1970s. But such views are erroneous: Channel Islanders never allowed themselves such a 'basic narrative', when this was being adopted by other Europeans in the immediate post-war years. Thus, its current, belated adoption is something entirely new. For islanders to consider how the islands actually survived is novel. Looking back, the controversy that erupted in the 1990s is also the symptom of another split: between the straight-laced, no-nonsense UK war memory and the murkier and more complex Channel Islands occupation. Both have now parted their ways. The most important evidence for this is the ever-increasing fervor for the celebration of Liberation Day in the Channel Islands; as contrasted to the virtual absence of a </w:t>
      </w:r>
      <w:r w:rsidR="00CB32D6">
        <w:rPr>
          <w:rFonts w:ascii="Arial" w:hAnsi="Arial" w:cs="Arial"/>
          <w:sz w:val="20"/>
          <w:szCs w:val="20"/>
          <w:lang w:val="en-US"/>
        </w:rPr>
        <w:t xml:space="preserve">national </w:t>
      </w:r>
      <w:r w:rsidR="00CB32D6" w:rsidRPr="004F36BF">
        <w:rPr>
          <w:rFonts w:ascii="Arial" w:hAnsi="Arial" w:cs="Arial"/>
          <w:sz w:val="20"/>
          <w:szCs w:val="20"/>
          <w:lang w:val="en-US"/>
        </w:rPr>
        <w:t>UK</w:t>
      </w:r>
      <w:r w:rsidR="00CB32D6">
        <w:rPr>
          <w:rFonts w:ascii="Arial" w:hAnsi="Arial" w:cs="Arial"/>
          <w:sz w:val="20"/>
          <w:szCs w:val="20"/>
          <w:lang w:val="en-US"/>
        </w:rPr>
        <w:t xml:space="preserve"> commemoration</w:t>
      </w:r>
      <w:r w:rsidRPr="004F36BF">
        <w:rPr>
          <w:rFonts w:ascii="Arial" w:hAnsi="Arial" w:cs="Arial"/>
          <w:sz w:val="20"/>
          <w:szCs w:val="20"/>
          <w:lang w:val="en-US"/>
        </w:rPr>
        <w:t xml:space="preserve"> </w:t>
      </w:r>
      <w:r w:rsidR="00CB32D6">
        <w:rPr>
          <w:rFonts w:ascii="Arial" w:hAnsi="Arial" w:cs="Arial"/>
          <w:sz w:val="20"/>
          <w:szCs w:val="20"/>
          <w:lang w:val="en-US"/>
        </w:rPr>
        <w:t xml:space="preserve">specifically dedicated to </w:t>
      </w:r>
      <w:r w:rsidR="00CB32D6" w:rsidRPr="004F36BF">
        <w:rPr>
          <w:rFonts w:ascii="Arial" w:hAnsi="Arial" w:cs="Arial"/>
          <w:sz w:val="20"/>
          <w:szCs w:val="20"/>
          <w:lang w:val="en-US"/>
        </w:rPr>
        <w:t>WWII</w:t>
      </w:r>
      <w:r w:rsidRPr="004F36BF">
        <w:rPr>
          <w:rFonts w:ascii="Arial" w:hAnsi="Arial" w:cs="Arial"/>
          <w:sz w:val="20"/>
          <w:szCs w:val="20"/>
          <w:lang w:val="en-US"/>
        </w:rPr>
        <w:t>.</w:t>
      </w:r>
    </w:p>
    <w:sectPr w:rsidR="001C451B" w:rsidRPr="004F36BF" w:rsidSect="0077349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SimHei">
    <w:altName w:val="黑体"/>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4F36BF"/>
    <w:rsid w:val="000C76CB"/>
    <w:rsid w:val="004F36BF"/>
    <w:rsid w:val="00663AB3"/>
    <w:rsid w:val="007634CD"/>
    <w:rsid w:val="00773499"/>
    <w:rsid w:val="00A16536"/>
    <w:rsid w:val="00A6614A"/>
    <w:rsid w:val="00AD734C"/>
    <w:rsid w:val="00CB32D6"/>
    <w:rsid w:val="00E446DC"/>
    <w:rsid w:val="00F74FE6"/>
    <w:rsid w:val="00FA2A09"/>
  </w:rsids>
  <m:mathPr>
    <m:mathFont m:val="Cambria Math"/>
    <m:brkBin m:val="before"/>
    <m:brkBinSub m:val="--"/>
    <m:smallFrac m:val="off"/>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53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qu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6</Pages>
  <Words>3885</Words>
  <Characters>21373</Characters>
  <Application>Microsoft Office Word</Application>
  <DocSecurity>0</DocSecurity>
  <Lines>178</Lines>
  <Paragraphs>50</Paragraphs>
  <ScaleCrop>false</ScaleCrop>
  <HeadingPairs>
    <vt:vector size="2" baseType="variant">
      <vt:variant>
        <vt:lpstr>Titre</vt:lpstr>
      </vt:variant>
      <vt:variant>
        <vt:i4>1</vt:i4>
      </vt:variant>
    </vt:vector>
  </HeadingPairs>
  <TitlesOfParts>
    <vt:vector size="1" baseType="lpstr">
      <vt:lpstr/>
    </vt:vector>
  </TitlesOfParts>
  <Company>Groupe ESC Dijon-Bourgogne</Company>
  <LinksUpToDate>false</LinksUpToDate>
  <CharactersWithSpaces>25208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esc-dijon</dc:creator>
  <cp:keywords/>
  <dc:description/>
  <cp:lastModifiedBy>esc-dijon</cp:lastModifiedBy>
  <cp:revision>1</cp:revision>
  <dcterms:created xsi:type="dcterms:W3CDTF">2010-09-07T11:31:00Z</dcterms:created>
  <dcterms:modified xsi:type="dcterms:W3CDTF">2010-09-07T12:16:00Z</dcterms:modified>
</cp:coreProperties>
</file>